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52"/>
          <w:szCs w:val="52"/>
        </w:rPr>
      </w:pPr>
    </w:p>
    <w:p>
      <w:pPr>
        <w:jc w:val="center"/>
        <w:rPr>
          <w:sz w:val="52"/>
          <w:szCs w:val="52"/>
        </w:rPr>
      </w:pPr>
    </w:p>
    <w:p>
      <w:pPr>
        <w:jc w:val="center"/>
        <w:rPr>
          <w:b/>
          <w:bCs/>
          <w:sz w:val="52"/>
          <w:szCs w:val="52"/>
        </w:rPr>
      </w:pPr>
      <w:r>
        <w:rPr>
          <w:rFonts w:hint="eastAsia"/>
          <w:b/>
          <w:bCs/>
          <w:sz w:val="52"/>
          <w:szCs w:val="52"/>
        </w:rPr>
        <w:t>中等职业学校年度质量报告</w:t>
      </w:r>
    </w:p>
    <w:p>
      <w:pPr>
        <w:jc w:val="center"/>
        <w:rPr>
          <w:b/>
          <w:bCs/>
          <w:sz w:val="52"/>
          <w:szCs w:val="52"/>
        </w:rPr>
      </w:pPr>
      <w:r>
        <w:rPr>
          <w:rFonts w:hint="eastAsia"/>
          <w:b/>
          <w:bCs/>
          <w:sz w:val="52"/>
          <w:szCs w:val="52"/>
        </w:rPr>
        <w:t>（20</w:t>
      </w:r>
      <w:r>
        <w:rPr>
          <w:rFonts w:hint="default"/>
          <w:b/>
          <w:bCs/>
          <w:sz w:val="52"/>
          <w:szCs w:val="52"/>
          <w:lang w:val="en-US"/>
        </w:rPr>
        <w:t>20</w:t>
      </w:r>
      <w:r>
        <w:rPr>
          <w:rFonts w:hint="eastAsia"/>
          <w:b/>
          <w:bCs/>
          <w:sz w:val="52"/>
          <w:szCs w:val="52"/>
        </w:rPr>
        <w:t>）</w:t>
      </w:r>
    </w:p>
    <w:p>
      <w:pPr>
        <w:jc w:val="center"/>
        <w:rPr>
          <w:sz w:val="52"/>
          <w:szCs w:val="52"/>
        </w:rPr>
      </w:pPr>
    </w:p>
    <w:p>
      <w:pPr>
        <w:jc w:val="center"/>
        <w:rPr>
          <w:sz w:val="52"/>
          <w:szCs w:val="52"/>
        </w:rPr>
      </w:pPr>
      <w:r>
        <w:rPr>
          <w:rFonts w:hint="eastAsia"/>
          <w:b/>
          <w:sz w:val="18"/>
          <w:szCs w:val="18"/>
        </w:rPr>
        <w:drawing>
          <wp:anchor distT="0" distB="0" distL="0" distR="0" simplePos="0" relativeHeight="1024" behindDoc="1" locked="0" layoutInCell="1" allowOverlap="1">
            <wp:simplePos x="0" y="0"/>
            <wp:positionH relativeFrom="column">
              <wp:posOffset>1127760</wp:posOffset>
            </wp:positionH>
            <wp:positionV relativeFrom="paragraph">
              <wp:posOffset>205105</wp:posOffset>
            </wp:positionV>
            <wp:extent cx="2987040" cy="3000375"/>
            <wp:effectExtent l="0" t="0" r="3810" b="9525"/>
            <wp:wrapNone/>
            <wp:docPr id="1026" name="Picture 2" descr="校徽"/>
            <wp:cNvGraphicFramePr/>
            <a:graphic xmlns:a="http://schemas.openxmlformats.org/drawingml/2006/main">
              <a:graphicData uri="http://schemas.openxmlformats.org/drawingml/2006/picture">
                <pic:pic xmlns:pic="http://schemas.openxmlformats.org/drawingml/2006/picture">
                  <pic:nvPicPr>
                    <pic:cNvPr id="1026" name="Picture 2" descr="校徽"/>
                    <pic:cNvPicPr/>
                  </pic:nvPicPr>
                  <pic:blipFill>
                    <a:blip r:embed="rId8" cstate="print"/>
                    <a:srcRect/>
                    <a:stretch>
                      <a:fillRect/>
                    </a:stretch>
                  </pic:blipFill>
                  <pic:spPr>
                    <a:xfrm>
                      <a:off x="0" y="0"/>
                      <a:ext cx="2987040" cy="3000375"/>
                    </a:xfrm>
                    <a:prstGeom prst="rect">
                      <a:avLst/>
                    </a:prstGeom>
                    <a:ln>
                      <a:noFill/>
                    </a:ln>
                  </pic:spPr>
                </pic:pic>
              </a:graphicData>
            </a:graphic>
          </wp:anchor>
        </w:drawing>
      </w:r>
    </w:p>
    <w:p>
      <w:pPr>
        <w:jc w:val="center"/>
        <w:rPr>
          <w:sz w:val="52"/>
          <w:szCs w:val="52"/>
        </w:rPr>
      </w:pPr>
    </w:p>
    <w:p>
      <w:pPr>
        <w:jc w:val="center"/>
        <w:rPr>
          <w:sz w:val="52"/>
          <w:szCs w:val="52"/>
        </w:rPr>
      </w:pPr>
    </w:p>
    <w:p>
      <w:pPr>
        <w:jc w:val="center"/>
        <w:rPr>
          <w:sz w:val="52"/>
          <w:szCs w:val="52"/>
        </w:rPr>
      </w:pPr>
    </w:p>
    <w:p>
      <w:pPr>
        <w:jc w:val="center"/>
        <w:rPr>
          <w:sz w:val="52"/>
          <w:szCs w:val="52"/>
        </w:rPr>
      </w:pPr>
    </w:p>
    <w:p>
      <w:pPr>
        <w:jc w:val="center"/>
        <w:rPr>
          <w:sz w:val="52"/>
          <w:szCs w:val="52"/>
        </w:rPr>
      </w:pPr>
    </w:p>
    <w:p>
      <w:pPr>
        <w:jc w:val="center"/>
        <w:rPr>
          <w:sz w:val="52"/>
          <w:szCs w:val="52"/>
        </w:rPr>
      </w:pPr>
    </w:p>
    <w:p>
      <w:pPr>
        <w:jc w:val="center"/>
        <w:rPr>
          <w:b/>
          <w:bCs/>
          <w:sz w:val="44"/>
          <w:szCs w:val="44"/>
        </w:rPr>
      </w:pPr>
      <w:r>
        <w:rPr>
          <w:rFonts w:hint="eastAsia"/>
          <w:b/>
          <w:bCs/>
          <w:sz w:val="44"/>
          <w:szCs w:val="44"/>
        </w:rPr>
        <w:t>临汾市体育运动学校</w:t>
      </w:r>
    </w:p>
    <w:p>
      <w:pPr>
        <w:jc w:val="center"/>
        <w:rPr>
          <w:b/>
          <w:bCs/>
          <w:sz w:val="44"/>
          <w:szCs w:val="44"/>
        </w:rPr>
      </w:pPr>
      <w:r>
        <w:rPr>
          <w:rFonts w:hint="eastAsia"/>
          <w:b/>
          <w:bCs/>
          <w:sz w:val="44"/>
          <w:szCs w:val="44"/>
        </w:rPr>
        <w:t>20</w:t>
      </w:r>
      <w:r>
        <w:rPr>
          <w:rFonts w:hint="default"/>
          <w:b/>
          <w:bCs/>
          <w:sz w:val="44"/>
          <w:szCs w:val="44"/>
          <w:lang w:val="en-US"/>
        </w:rPr>
        <w:t>20</w:t>
      </w:r>
      <w:r>
        <w:rPr>
          <w:rFonts w:hint="eastAsia"/>
          <w:b/>
          <w:bCs/>
          <w:sz w:val="44"/>
          <w:szCs w:val="44"/>
        </w:rPr>
        <w:t>年</w:t>
      </w:r>
      <w:r>
        <w:rPr>
          <w:rFonts w:hint="eastAsia"/>
          <w:b/>
          <w:bCs/>
          <w:sz w:val="44"/>
          <w:szCs w:val="44"/>
          <w:lang w:val="en-US" w:eastAsia="zh-CN"/>
        </w:rPr>
        <w:t>12</w:t>
      </w:r>
      <w:r>
        <w:rPr>
          <w:rFonts w:hint="eastAsia"/>
          <w:b/>
          <w:bCs/>
          <w:sz w:val="44"/>
          <w:szCs w:val="44"/>
        </w:rPr>
        <w:t>月</w:t>
      </w:r>
    </w:p>
    <w:p>
      <w:pPr>
        <w:jc w:val="center"/>
        <w:rPr>
          <w:sz w:val="44"/>
          <w:szCs w:val="44"/>
        </w:rPr>
      </w:pPr>
    </w:p>
    <w:p>
      <w:pPr>
        <w:jc w:val="center"/>
        <w:rPr>
          <w:sz w:val="44"/>
          <w:szCs w:val="44"/>
        </w:rPr>
      </w:pPr>
    </w:p>
    <w:p>
      <w:pPr>
        <w:jc w:val="center"/>
        <w:rPr>
          <w:sz w:val="36"/>
          <w:szCs w:val="36"/>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jc w:val="center"/>
        <w:rPr>
          <w:sz w:val="36"/>
          <w:szCs w:val="36"/>
        </w:rPr>
      </w:pPr>
      <w:r>
        <w:rPr>
          <w:rFonts w:hint="eastAsia"/>
          <w:sz w:val="36"/>
          <w:szCs w:val="36"/>
          <w:lang w:val="en-US" w:eastAsia="zh-CN"/>
        </w:rPr>
        <w:t xml:space="preserve">   </w:t>
      </w:r>
      <w:r>
        <w:rPr>
          <w:rFonts w:hint="eastAsia"/>
          <w:sz w:val="36"/>
          <w:szCs w:val="36"/>
        </w:rPr>
        <w:t>临汾市体育运动学校年度质量报告（20</w:t>
      </w:r>
      <w:r>
        <w:rPr>
          <w:rFonts w:hint="default"/>
          <w:sz w:val="36"/>
          <w:szCs w:val="36"/>
          <w:lang w:val="en-US"/>
        </w:rPr>
        <w:t>20</w:t>
      </w:r>
      <w:r>
        <w:rPr>
          <w:rFonts w:hint="eastAsia"/>
          <w:sz w:val="36"/>
          <w:szCs w:val="36"/>
        </w:rPr>
        <w:t>）</w:t>
      </w:r>
    </w:p>
    <w:p>
      <w:pPr>
        <w:jc w:val="center"/>
        <w:rPr>
          <w:sz w:val="36"/>
          <w:szCs w:val="36"/>
        </w:rPr>
      </w:pPr>
      <w:r>
        <w:rPr>
          <w:rFonts w:hint="eastAsia"/>
          <w:sz w:val="36"/>
          <w:szCs w:val="36"/>
        </w:rPr>
        <w:t>目</w:t>
      </w:r>
      <w:r>
        <w:rPr>
          <w:rFonts w:hint="eastAsia"/>
          <w:sz w:val="36"/>
          <w:szCs w:val="36"/>
          <w:lang w:val="en-US" w:eastAsia="zh-CN"/>
        </w:rPr>
        <w:t xml:space="preserve">   </w:t>
      </w:r>
      <w:r>
        <w:rPr>
          <w:rFonts w:hint="eastAsia"/>
          <w:sz w:val="36"/>
          <w:szCs w:val="36"/>
        </w:rPr>
        <w:t>录</w:t>
      </w:r>
    </w:p>
    <w:p>
      <w:pPr>
        <w:numPr>
          <w:ilvl w:val="0"/>
          <w:numId w:val="1"/>
        </w:numPr>
        <w:rPr>
          <w:sz w:val="32"/>
          <w:szCs w:val="32"/>
        </w:rPr>
      </w:pPr>
      <w:r>
        <w:rPr>
          <w:rFonts w:hint="eastAsia"/>
          <w:sz w:val="32"/>
          <w:szCs w:val="32"/>
        </w:rPr>
        <w:t>学校情况</w:t>
      </w:r>
    </w:p>
    <w:p>
      <w:pPr>
        <w:rPr>
          <w:sz w:val="32"/>
          <w:szCs w:val="32"/>
        </w:rPr>
      </w:pPr>
      <w:r>
        <w:rPr>
          <w:rFonts w:hint="eastAsia"/>
          <w:sz w:val="32"/>
          <w:szCs w:val="32"/>
        </w:rPr>
        <w:t xml:space="preserve">  1.1学校概况.................................................................1</w:t>
      </w:r>
    </w:p>
    <w:p>
      <w:pPr>
        <w:rPr>
          <w:rFonts w:hint="eastAsia"/>
          <w:sz w:val="32"/>
          <w:szCs w:val="32"/>
          <w:lang w:val="en-US" w:eastAsia="zh-CN"/>
        </w:rPr>
      </w:pPr>
      <w:r>
        <w:rPr>
          <w:rFonts w:hint="eastAsia"/>
          <w:sz w:val="32"/>
          <w:szCs w:val="32"/>
        </w:rPr>
        <w:t xml:space="preserve">  1.2学生情况.................................................................</w:t>
      </w:r>
      <w:r>
        <w:rPr>
          <w:rFonts w:hint="default"/>
          <w:sz w:val="32"/>
          <w:szCs w:val="32"/>
          <w:lang w:val="en-US"/>
        </w:rPr>
        <w:t>3</w:t>
      </w:r>
    </w:p>
    <w:p>
      <w:pPr>
        <w:ind w:firstLine="640"/>
        <w:rPr>
          <w:rFonts w:hint="eastAsia"/>
          <w:sz w:val="32"/>
          <w:szCs w:val="32"/>
          <w:lang w:val="en-US" w:eastAsia="zh-CN"/>
        </w:rPr>
      </w:pPr>
      <w:r>
        <w:rPr>
          <w:rFonts w:hint="eastAsia"/>
          <w:sz w:val="32"/>
          <w:szCs w:val="32"/>
          <w:lang w:val="en-US" w:eastAsia="zh-CN"/>
        </w:rPr>
        <w:t>1.2.1学生规模</w:t>
      </w:r>
      <w:r>
        <w:rPr>
          <w:rFonts w:hint="eastAsia"/>
          <w:sz w:val="32"/>
          <w:szCs w:val="32"/>
        </w:rPr>
        <w:t>........................................................</w:t>
      </w:r>
      <w:r>
        <w:rPr>
          <w:rFonts w:hint="eastAsia"/>
          <w:sz w:val="32"/>
          <w:szCs w:val="32"/>
          <w:lang w:val="en-US" w:eastAsia="zh-CN"/>
        </w:rPr>
        <w:t>.</w:t>
      </w:r>
      <w:r>
        <w:rPr>
          <w:rFonts w:hint="eastAsia"/>
          <w:sz w:val="32"/>
          <w:szCs w:val="32"/>
        </w:rPr>
        <w:t>.</w:t>
      </w:r>
      <w:r>
        <w:rPr>
          <w:rFonts w:hint="default"/>
          <w:sz w:val="32"/>
          <w:szCs w:val="32"/>
          <w:lang w:val="en-US"/>
        </w:rPr>
        <w:t>3</w:t>
      </w:r>
    </w:p>
    <w:p>
      <w:pPr>
        <w:ind w:firstLine="640"/>
        <w:rPr>
          <w:rFonts w:hint="eastAsia" w:eastAsia="宋体"/>
          <w:sz w:val="32"/>
          <w:szCs w:val="32"/>
          <w:lang w:val="en-US" w:eastAsia="zh-CN"/>
        </w:rPr>
      </w:pPr>
      <w:r>
        <w:rPr>
          <w:rFonts w:hint="eastAsia"/>
          <w:sz w:val="32"/>
          <w:szCs w:val="32"/>
          <w:lang w:val="en-US" w:eastAsia="zh-CN"/>
        </w:rPr>
        <w:t>1.2.2学生结构</w:t>
      </w:r>
      <w:r>
        <w:rPr>
          <w:rFonts w:hint="eastAsia"/>
          <w:sz w:val="32"/>
          <w:szCs w:val="32"/>
        </w:rPr>
        <w:t>........................................................</w:t>
      </w:r>
      <w:r>
        <w:rPr>
          <w:rFonts w:hint="eastAsia"/>
          <w:sz w:val="32"/>
          <w:szCs w:val="32"/>
          <w:lang w:val="en-US" w:eastAsia="zh-CN"/>
        </w:rPr>
        <w:t>.</w:t>
      </w:r>
      <w:r>
        <w:rPr>
          <w:rFonts w:hint="eastAsia"/>
          <w:sz w:val="32"/>
          <w:szCs w:val="32"/>
        </w:rPr>
        <w:t>.</w:t>
      </w:r>
      <w:r>
        <w:rPr>
          <w:rFonts w:hint="eastAsia"/>
          <w:sz w:val="32"/>
          <w:szCs w:val="32"/>
          <w:lang w:val="en-US" w:eastAsia="zh-CN"/>
        </w:rPr>
        <w:t>4</w:t>
      </w:r>
    </w:p>
    <w:p>
      <w:pPr>
        <w:rPr>
          <w:rFonts w:hint="eastAsia" w:eastAsia="宋体"/>
          <w:sz w:val="32"/>
          <w:szCs w:val="32"/>
          <w:lang w:eastAsia="zh-CN"/>
        </w:rPr>
      </w:pPr>
      <w:r>
        <w:rPr>
          <w:rFonts w:hint="eastAsia"/>
          <w:sz w:val="32"/>
          <w:szCs w:val="32"/>
        </w:rPr>
        <w:t xml:space="preserve">  1.3教师队伍.................................................................</w:t>
      </w:r>
      <w:r>
        <w:rPr>
          <w:rFonts w:hint="eastAsia"/>
          <w:sz w:val="32"/>
          <w:szCs w:val="32"/>
          <w:lang w:val="en-US" w:eastAsia="zh-CN"/>
        </w:rPr>
        <w:t>5</w:t>
      </w:r>
    </w:p>
    <w:p>
      <w:pPr>
        <w:rPr>
          <w:rFonts w:hint="eastAsia" w:eastAsia="宋体"/>
          <w:sz w:val="32"/>
          <w:szCs w:val="32"/>
          <w:lang w:eastAsia="zh-CN"/>
        </w:rPr>
      </w:pPr>
      <w:r>
        <w:rPr>
          <w:rFonts w:hint="eastAsia"/>
          <w:sz w:val="32"/>
          <w:szCs w:val="32"/>
        </w:rPr>
        <w:t xml:space="preserve">  1.4设施设备.................................................................</w:t>
      </w:r>
      <w:r>
        <w:rPr>
          <w:rFonts w:hint="default"/>
          <w:sz w:val="32"/>
          <w:szCs w:val="32"/>
          <w:lang w:val="en-US"/>
        </w:rPr>
        <w:t>6</w:t>
      </w:r>
    </w:p>
    <w:p>
      <w:pPr>
        <w:numPr>
          <w:ilvl w:val="0"/>
          <w:numId w:val="1"/>
        </w:numPr>
        <w:rPr>
          <w:sz w:val="32"/>
          <w:szCs w:val="32"/>
        </w:rPr>
      </w:pPr>
      <w:r>
        <w:rPr>
          <w:rFonts w:hint="eastAsia"/>
          <w:sz w:val="32"/>
          <w:szCs w:val="32"/>
        </w:rPr>
        <w:t>学生发展</w:t>
      </w:r>
    </w:p>
    <w:p>
      <w:pPr>
        <w:rPr>
          <w:rFonts w:hint="eastAsia" w:eastAsia="宋体"/>
          <w:sz w:val="32"/>
          <w:szCs w:val="32"/>
          <w:lang w:eastAsia="zh-CN"/>
        </w:rPr>
      </w:pPr>
      <w:r>
        <w:rPr>
          <w:rFonts w:hint="eastAsia"/>
          <w:sz w:val="32"/>
          <w:szCs w:val="32"/>
        </w:rPr>
        <w:t xml:space="preserve">  2.1学生素质.................................................................</w:t>
      </w:r>
      <w:r>
        <w:rPr>
          <w:rFonts w:hint="default"/>
          <w:sz w:val="32"/>
          <w:szCs w:val="32"/>
          <w:lang w:val="en-US"/>
        </w:rPr>
        <w:t>5</w:t>
      </w:r>
    </w:p>
    <w:p>
      <w:pPr>
        <w:rPr>
          <w:rFonts w:hint="eastAsia" w:eastAsia="宋体"/>
          <w:sz w:val="32"/>
          <w:szCs w:val="32"/>
          <w:lang w:eastAsia="zh-CN"/>
        </w:rPr>
      </w:pPr>
      <w:r>
        <w:rPr>
          <w:rFonts w:hint="eastAsia"/>
          <w:sz w:val="32"/>
          <w:szCs w:val="32"/>
        </w:rPr>
        <w:t xml:space="preserve">  2.2在校体验.................................................................</w:t>
      </w:r>
      <w:r>
        <w:rPr>
          <w:rFonts w:hint="default"/>
          <w:sz w:val="32"/>
          <w:szCs w:val="32"/>
          <w:lang w:val="en-US"/>
        </w:rPr>
        <w:t>9</w:t>
      </w:r>
    </w:p>
    <w:p>
      <w:pPr>
        <w:rPr>
          <w:rFonts w:hint="default" w:eastAsia="宋体"/>
          <w:sz w:val="32"/>
          <w:szCs w:val="32"/>
          <w:lang w:val="en-US" w:eastAsia="zh-CN"/>
        </w:rPr>
      </w:pPr>
      <w:r>
        <w:rPr>
          <w:rFonts w:hint="eastAsia"/>
          <w:sz w:val="32"/>
          <w:szCs w:val="32"/>
        </w:rPr>
        <w:t xml:space="preserve">  2.3资助情况................................................................</w:t>
      </w:r>
      <w:r>
        <w:rPr>
          <w:rFonts w:hint="eastAsia"/>
          <w:sz w:val="32"/>
          <w:szCs w:val="32"/>
          <w:lang w:val="en-US" w:eastAsia="zh-CN"/>
        </w:rPr>
        <w:t>1</w:t>
      </w:r>
      <w:r>
        <w:rPr>
          <w:rFonts w:hint="default"/>
          <w:sz w:val="32"/>
          <w:szCs w:val="32"/>
          <w:lang w:val="en-US" w:eastAsia="zh-CN"/>
        </w:rPr>
        <w:t>1</w:t>
      </w:r>
    </w:p>
    <w:p>
      <w:pPr>
        <w:rPr>
          <w:rFonts w:hint="default" w:eastAsia="宋体"/>
          <w:sz w:val="32"/>
          <w:szCs w:val="32"/>
          <w:lang w:val="en-US" w:eastAsia="zh-CN"/>
        </w:rPr>
      </w:pPr>
      <w:r>
        <w:rPr>
          <w:rFonts w:hint="eastAsia"/>
          <w:sz w:val="32"/>
          <w:szCs w:val="32"/>
        </w:rPr>
        <w:t xml:space="preserve">  2.4就业质量................................................................</w:t>
      </w:r>
      <w:r>
        <w:rPr>
          <w:rFonts w:hint="eastAsia"/>
          <w:sz w:val="32"/>
          <w:szCs w:val="32"/>
          <w:lang w:val="en-US" w:eastAsia="zh-CN"/>
        </w:rPr>
        <w:t>1</w:t>
      </w:r>
      <w:r>
        <w:rPr>
          <w:rFonts w:hint="default"/>
          <w:sz w:val="32"/>
          <w:szCs w:val="32"/>
          <w:lang w:val="en-US" w:eastAsia="zh-CN"/>
        </w:rPr>
        <w:t>3</w:t>
      </w:r>
    </w:p>
    <w:p>
      <w:pPr>
        <w:rPr>
          <w:rFonts w:hint="eastAsia" w:eastAsia="宋体"/>
          <w:sz w:val="32"/>
          <w:szCs w:val="32"/>
          <w:lang w:val="en-US" w:eastAsia="zh-CN"/>
        </w:rPr>
      </w:pPr>
      <w:r>
        <w:rPr>
          <w:rFonts w:hint="eastAsia"/>
          <w:sz w:val="32"/>
          <w:szCs w:val="32"/>
        </w:rPr>
        <w:t xml:space="preserve">  2.5职业发展...........................................................</w:t>
      </w:r>
      <w:r>
        <w:rPr>
          <w:rFonts w:hint="eastAsia"/>
          <w:sz w:val="32"/>
          <w:szCs w:val="32"/>
          <w:lang w:val="en-US" w:eastAsia="zh-CN"/>
        </w:rPr>
        <w:t>.</w:t>
      </w:r>
      <w:r>
        <w:rPr>
          <w:rFonts w:hint="eastAsia"/>
          <w:sz w:val="32"/>
          <w:szCs w:val="32"/>
        </w:rPr>
        <w:t>....</w:t>
      </w:r>
      <w:r>
        <w:rPr>
          <w:rFonts w:hint="eastAsia"/>
          <w:sz w:val="32"/>
          <w:szCs w:val="32"/>
          <w:lang w:val="en-US" w:eastAsia="zh-CN"/>
        </w:rPr>
        <w:t>1</w:t>
      </w:r>
      <w:r>
        <w:rPr>
          <w:rFonts w:hint="default"/>
          <w:sz w:val="32"/>
          <w:szCs w:val="32"/>
          <w:lang w:val="en-US" w:eastAsia="zh-CN"/>
        </w:rPr>
        <w:t>4</w:t>
      </w:r>
    </w:p>
    <w:p>
      <w:pPr>
        <w:numPr>
          <w:ilvl w:val="0"/>
          <w:numId w:val="1"/>
        </w:numPr>
        <w:rPr>
          <w:sz w:val="32"/>
          <w:szCs w:val="32"/>
        </w:rPr>
      </w:pPr>
      <w:r>
        <w:rPr>
          <w:rFonts w:hint="eastAsia"/>
          <w:sz w:val="32"/>
          <w:szCs w:val="32"/>
        </w:rPr>
        <w:t>质量保障措施</w:t>
      </w:r>
    </w:p>
    <w:p>
      <w:pPr>
        <w:rPr>
          <w:rFonts w:hint="eastAsia" w:eastAsia="宋体"/>
          <w:sz w:val="32"/>
          <w:szCs w:val="32"/>
          <w:lang w:eastAsia="zh-CN"/>
        </w:rPr>
      </w:pPr>
      <w:r>
        <w:rPr>
          <w:rFonts w:hint="eastAsia"/>
          <w:sz w:val="32"/>
          <w:szCs w:val="32"/>
        </w:rPr>
        <w:t xml:space="preserve">  3.1专业动态调整........................................................1</w:t>
      </w:r>
      <w:r>
        <w:rPr>
          <w:rFonts w:hint="default"/>
          <w:sz w:val="32"/>
          <w:szCs w:val="32"/>
          <w:lang w:val="en-US"/>
        </w:rPr>
        <w:t>5</w:t>
      </w:r>
    </w:p>
    <w:p>
      <w:pPr>
        <w:rPr>
          <w:rFonts w:hint="eastAsia" w:eastAsia="宋体"/>
          <w:sz w:val="32"/>
          <w:szCs w:val="32"/>
          <w:lang w:eastAsia="zh-CN"/>
        </w:rPr>
      </w:pPr>
      <w:r>
        <w:rPr>
          <w:rFonts w:hint="eastAsia"/>
          <w:sz w:val="32"/>
          <w:szCs w:val="32"/>
        </w:rPr>
        <w:t xml:space="preserve">  3.2教育教学改革........................................................1</w:t>
      </w:r>
      <w:r>
        <w:rPr>
          <w:rFonts w:hint="default"/>
          <w:sz w:val="32"/>
          <w:szCs w:val="32"/>
          <w:lang w:val="en-US"/>
        </w:rPr>
        <w:t>6</w:t>
      </w:r>
    </w:p>
    <w:p>
      <w:pPr>
        <w:rPr>
          <w:rFonts w:hint="eastAsia" w:eastAsia="宋体"/>
          <w:sz w:val="32"/>
          <w:szCs w:val="32"/>
          <w:lang w:eastAsia="zh-CN"/>
        </w:rPr>
      </w:pPr>
      <w:r>
        <w:rPr>
          <w:rFonts w:hint="eastAsia"/>
          <w:sz w:val="32"/>
          <w:szCs w:val="32"/>
        </w:rPr>
        <w:t xml:space="preserve">  3.3教师培养培训........................................................1</w:t>
      </w:r>
      <w:r>
        <w:rPr>
          <w:rFonts w:hint="default"/>
          <w:sz w:val="32"/>
          <w:szCs w:val="32"/>
          <w:lang w:val="en-US"/>
        </w:rPr>
        <w:t>8</w:t>
      </w:r>
    </w:p>
    <w:p>
      <w:pPr>
        <w:rPr>
          <w:rFonts w:hint="eastAsia" w:eastAsia="宋体"/>
          <w:sz w:val="32"/>
          <w:szCs w:val="32"/>
          <w:lang w:eastAsia="zh-CN"/>
        </w:rPr>
      </w:pPr>
      <w:r>
        <w:rPr>
          <w:rFonts w:hint="eastAsia"/>
          <w:sz w:val="32"/>
          <w:szCs w:val="32"/>
        </w:rPr>
        <w:t xml:space="preserve">  3.4规范管理情况........................................................</w:t>
      </w:r>
      <w:r>
        <w:rPr>
          <w:rFonts w:hint="default"/>
          <w:sz w:val="32"/>
          <w:szCs w:val="32"/>
          <w:lang w:val="en-US"/>
        </w:rPr>
        <w:t>20</w:t>
      </w:r>
    </w:p>
    <w:p>
      <w:pPr>
        <w:rPr>
          <w:rFonts w:hint="default" w:eastAsia="宋体"/>
          <w:sz w:val="32"/>
          <w:szCs w:val="32"/>
          <w:lang w:val="en-US" w:eastAsia="zh-CN"/>
        </w:rPr>
      </w:pPr>
      <w:r>
        <w:rPr>
          <w:rFonts w:hint="eastAsia"/>
          <w:sz w:val="32"/>
          <w:szCs w:val="32"/>
        </w:rPr>
        <w:t xml:space="preserve">  3.5德育工作情况........................................................</w:t>
      </w:r>
      <w:r>
        <w:rPr>
          <w:rFonts w:hint="eastAsia"/>
          <w:sz w:val="32"/>
          <w:szCs w:val="32"/>
          <w:lang w:val="en-US" w:eastAsia="zh-CN"/>
        </w:rPr>
        <w:t>2</w:t>
      </w:r>
      <w:r>
        <w:rPr>
          <w:rFonts w:hint="default"/>
          <w:sz w:val="32"/>
          <w:szCs w:val="32"/>
          <w:lang w:val="en-US" w:eastAsia="zh-CN"/>
        </w:rPr>
        <w:t>5</w:t>
      </w:r>
    </w:p>
    <w:p>
      <w:pPr>
        <w:pStyle w:val="6"/>
        <w:widowControl/>
        <w:wordWrap w:val="0"/>
        <w:spacing w:beforeAutospacing="0" w:afterAutospacing="0" w:line="24" w:lineRule="atLeast"/>
        <w:rPr>
          <w:rFonts w:hint="default" w:ascii="楷体" w:hAnsi="楷体" w:eastAsia="宋体" w:cs="Tahoma"/>
          <w:b/>
          <w:color w:val="333333"/>
          <w:sz w:val="30"/>
          <w:szCs w:val="30"/>
          <w:shd w:val="clear" w:color="auto" w:fill="FFFFFF"/>
          <w:lang w:val="en-US" w:eastAsia="zh-CN"/>
        </w:rPr>
      </w:pPr>
      <w:r>
        <w:rPr>
          <w:rFonts w:hint="eastAsia"/>
          <w:sz w:val="32"/>
          <w:szCs w:val="32"/>
          <w:lang w:val="en-US" w:eastAsia="zh-CN"/>
        </w:rPr>
        <w:t xml:space="preserve">    </w:t>
      </w:r>
      <w:r>
        <w:rPr>
          <w:rFonts w:hint="eastAsia" w:ascii="Calibri" w:hAnsi="Calibri" w:eastAsia="宋体" w:cs="宋体"/>
          <w:kern w:val="2"/>
          <w:sz w:val="32"/>
          <w:szCs w:val="32"/>
          <w:lang w:val="en-US" w:eastAsia="zh-CN" w:bidi="ar-SA"/>
        </w:rPr>
        <w:t>3.5.1开设德育课程</w:t>
      </w:r>
      <w:r>
        <w:rPr>
          <w:rFonts w:hint="eastAsia"/>
          <w:sz w:val="32"/>
          <w:szCs w:val="32"/>
        </w:rPr>
        <w:t>.................................................</w:t>
      </w:r>
      <w:r>
        <w:rPr>
          <w:rFonts w:hint="eastAsia"/>
          <w:sz w:val="32"/>
          <w:szCs w:val="32"/>
          <w:lang w:val="en-US" w:eastAsia="zh-CN"/>
        </w:rPr>
        <w:t>2</w:t>
      </w:r>
      <w:r>
        <w:rPr>
          <w:rFonts w:hint="default"/>
          <w:sz w:val="32"/>
          <w:szCs w:val="32"/>
          <w:lang w:val="en-US" w:eastAsia="zh-CN"/>
        </w:rPr>
        <w:t>5</w:t>
      </w:r>
    </w:p>
    <w:p>
      <w:pPr>
        <w:rPr>
          <w:rFonts w:hint="default" w:eastAsia="宋体"/>
          <w:sz w:val="32"/>
          <w:szCs w:val="32"/>
          <w:lang w:val="en-US" w:eastAsia="zh-CN"/>
        </w:rPr>
      </w:pPr>
      <w:r>
        <w:rPr>
          <w:rFonts w:hint="eastAsia"/>
          <w:sz w:val="32"/>
          <w:szCs w:val="32"/>
          <w:lang w:val="en-US" w:eastAsia="zh-CN"/>
        </w:rPr>
        <w:t xml:space="preserve">    3.5.2开展文明风采活动</w:t>
      </w:r>
      <w:r>
        <w:rPr>
          <w:rFonts w:hint="eastAsia"/>
          <w:sz w:val="32"/>
          <w:szCs w:val="32"/>
        </w:rPr>
        <w:t>..........................</w:t>
      </w:r>
      <w:r>
        <w:rPr>
          <w:rFonts w:hint="default"/>
          <w:sz w:val="32"/>
          <w:szCs w:val="32"/>
          <w:lang w:val="en-US"/>
        </w:rPr>
        <w:t>.</w:t>
      </w:r>
      <w:r>
        <w:rPr>
          <w:rFonts w:hint="eastAsia"/>
          <w:sz w:val="32"/>
          <w:szCs w:val="32"/>
        </w:rPr>
        <w:t>..............</w:t>
      </w:r>
      <w:r>
        <w:rPr>
          <w:rFonts w:hint="eastAsia"/>
          <w:sz w:val="32"/>
          <w:szCs w:val="32"/>
          <w:lang w:val="en-US" w:eastAsia="zh-CN"/>
        </w:rPr>
        <w:t>2</w:t>
      </w:r>
      <w:r>
        <w:rPr>
          <w:rFonts w:hint="default"/>
          <w:sz w:val="32"/>
          <w:szCs w:val="32"/>
          <w:lang w:val="en-US" w:eastAsia="zh-CN"/>
        </w:rPr>
        <w:t>6</w:t>
      </w:r>
    </w:p>
    <w:p>
      <w:pPr>
        <w:rPr>
          <w:rFonts w:hint="eastAsia" w:eastAsia="宋体"/>
          <w:sz w:val="32"/>
          <w:szCs w:val="32"/>
          <w:lang w:val="en-US" w:eastAsia="zh-CN"/>
        </w:rPr>
      </w:pPr>
      <w:r>
        <w:rPr>
          <w:rFonts w:hint="eastAsia"/>
          <w:sz w:val="32"/>
          <w:szCs w:val="32"/>
        </w:rPr>
        <w:t xml:space="preserve">  3.6党建情况.................................................</w:t>
      </w:r>
      <w:r>
        <w:rPr>
          <w:rFonts w:hint="default"/>
          <w:sz w:val="32"/>
          <w:szCs w:val="32"/>
          <w:lang w:val="en-US"/>
        </w:rPr>
        <w:t>.</w:t>
      </w:r>
      <w:r>
        <w:rPr>
          <w:rFonts w:hint="eastAsia"/>
          <w:sz w:val="32"/>
          <w:szCs w:val="32"/>
        </w:rPr>
        <w:t>.........</w:t>
      </w:r>
      <w:r>
        <w:rPr>
          <w:rFonts w:hint="eastAsia"/>
          <w:sz w:val="32"/>
          <w:szCs w:val="32"/>
          <w:lang w:val="en-US" w:eastAsia="zh-CN"/>
        </w:rPr>
        <w:t>.</w:t>
      </w:r>
      <w:r>
        <w:rPr>
          <w:rFonts w:hint="eastAsia"/>
          <w:sz w:val="32"/>
          <w:szCs w:val="32"/>
        </w:rPr>
        <w:t>...</w:t>
      </w:r>
      <w:r>
        <w:rPr>
          <w:rFonts w:hint="eastAsia"/>
          <w:sz w:val="32"/>
          <w:szCs w:val="32"/>
          <w:lang w:val="en-US" w:eastAsia="zh-CN"/>
        </w:rPr>
        <w:t>2</w:t>
      </w:r>
      <w:r>
        <w:rPr>
          <w:rFonts w:hint="default"/>
          <w:sz w:val="32"/>
          <w:szCs w:val="32"/>
          <w:lang w:val="en-US" w:eastAsia="zh-CN"/>
        </w:rPr>
        <w:t>8</w:t>
      </w:r>
    </w:p>
    <w:p>
      <w:pPr>
        <w:numPr>
          <w:ilvl w:val="0"/>
          <w:numId w:val="1"/>
        </w:numPr>
        <w:rPr>
          <w:sz w:val="32"/>
          <w:szCs w:val="32"/>
        </w:rPr>
      </w:pPr>
      <w:r>
        <w:rPr>
          <w:rFonts w:hint="eastAsia"/>
          <w:sz w:val="32"/>
          <w:szCs w:val="32"/>
        </w:rPr>
        <w:t>校企合作</w:t>
      </w:r>
    </w:p>
    <w:p>
      <w:pPr>
        <w:ind w:firstLine="320" w:firstLineChars="100"/>
        <w:rPr>
          <w:rFonts w:hint="eastAsia"/>
          <w:sz w:val="32"/>
          <w:szCs w:val="32"/>
          <w:lang w:val="en-US" w:eastAsia="zh-CN"/>
        </w:rPr>
      </w:pPr>
      <w:r>
        <w:rPr>
          <w:rFonts w:hint="eastAsia"/>
          <w:sz w:val="32"/>
          <w:szCs w:val="32"/>
        </w:rPr>
        <w:t>4.1</w:t>
      </w:r>
      <w:r>
        <w:rPr>
          <w:rFonts w:hint="eastAsia"/>
          <w:sz w:val="32"/>
          <w:szCs w:val="32"/>
          <w:lang w:eastAsia="zh-CN"/>
        </w:rPr>
        <w:t>校企</w:t>
      </w:r>
      <w:r>
        <w:rPr>
          <w:rFonts w:hint="eastAsia"/>
          <w:sz w:val="32"/>
          <w:szCs w:val="32"/>
        </w:rPr>
        <w:t>合作开展情况和效果......................</w:t>
      </w:r>
      <w:r>
        <w:rPr>
          <w:rFonts w:hint="default"/>
          <w:sz w:val="32"/>
          <w:szCs w:val="32"/>
          <w:lang w:val="en-US"/>
        </w:rPr>
        <w:t>.</w:t>
      </w:r>
      <w:r>
        <w:rPr>
          <w:rFonts w:hint="eastAsia"/>
          <w:sz w:val="32"/>
          <w:szCs w:val="32"/>
        </w:rPr>
        <w:t>.............2</w:t>
      </w:r>
      <w:r>
        <w:rPr>
          <w:rFonts w:hint="default"/>
          <w:sz w:val="32"/>
          <w:szCs w:val="32"/>
          <w:lang w:val="en-US"/>
        </w:rPr>
        <w:t>9</w:t>
      </w:r>
    </w:p>
    <w:p>
      <w:pPr>
        <w:ind w:firstLine="320" w:firstLineChars="100"/>
        <w:rPr>
          <w:rFonts w:hint="eastAsia" w:eastAsia="宋体"/>
          <w:sz w:val="32"/>
          <w:szCs w:val="32"/>
          <w:lang w:eastAsia="zh-CN"/>
        </w:rPr>
      </w:pPr>
      <w:r>
        <w:rPr>
          <w:rFonts w:hint="eastAsia"/>
          <w:sz w:val="32"/>
          <w:szCs w:val="32"/>
        </w:rPr>
        <w:t>4.2学生实习情况........................................</w:t>
      </w:r>
      <w:r>
        <w:rPr>
          <w:rFonts w:hint="default"/>
          <w:sz w:val="32"/>
          <w:szCs w:val="32"/>
          <w:lang w:val="en-US"/>
        </w:rPr>
        <w:t>.</w:t>
      </w:r>
      <w:r>
        <w:rPr>
          <w:rFonts w:hint="eastAsia"/>
          <w:sz w:val="32"/>
          <w:szCs w:val="32"/>
        </w:rPr>
        <w:t>.......</w:t>
      </w:r>
      <w:r>
        <w:rPr>
          <w:rFonts w:hint="default"/>
          <w:sz w:val="32"/>
          <w:szCs w:val="32"/>
          <w:lang w:val="en-US"/>
        </w:rPr>
        <w:t>.</w:t>
      </w:r>
      <w:r>
        <w:rPr>
          <w:rFonts w:hint="eastAsia"/>
          <w:sz w:val="32"/>
          <w:szCs w:val="32"/>
        </w:rPr>
        <w:t>......</w:t>
      </w:r>
      <w:r>
        <w:rPr>
          <w:rFonts w:hint="default"/>
          <w:sz w:val="32"/>
          <w:szCs w:val="32"/>
          <w:lang w:val="en-US"/>
        </w:rPr>
        <w:t>30</w:t>
      </w:r>
    </w:p>
    <w:p>
      <w:pPr>
        <w:numPr>
          <w:ilvl w:val="0"/>
          <w:numId w:val="1"/>
        </w:numPr>
        <w:rPr>
          <w:sz w:val="32"/>
          <w:szCs w:val="32"/>
        </w:rPr>
      </w:pPr>
      <w:r>
        <w:rPr>
          <w:rFonts w:hint="eastAsia"/>
          <w:sz w:val="32"/>
          <w:szCs w:val="32"/>
        </w:rPr>
        <w:t>社会贡献</w:t>
      </w:r>
    </w:p>
    <w:p>
      <w:pPr>
        <w:rPr>
          <w:rFonts w:hint="eastAsia" w:eastAsia="宋体"/>
          <w:sz w:val="32"/>
          <w:szCs w:val="32"/>
          <w:lang w:eastAsia="zh-CN"/>
        </w:rPr>
      </w:pPr>
      <w:r>
        <w:rPr>
          <w:rFonts w:hint="eastAsia"/>
          <w:sz w:val="32"/>
          <w:szCs w:val="32"/>
        </w:rPr>
        <w:t xml:space="preserve">  5.1技术技能人才培养</w:t>
      </w:r>
      <w:r>
        <w:rPr>
          <w:sz w:val="32"/>
          <w:szCs w:val="32"/>
        </w:rPr>
        <w:t>…………………………………</w:t>
      </w:r>
      <w:r>
        <w:rPr>
          <w:rFonts w:hint="eastAsia"/>
          <w:sz w:val="32"/>
          <w:szCs w:val="32"/>
        </w:rPr>
        <w:t>........</w:t>
      </w:r>
      <w:r>
        <w:rPr>
          <w:rFonts w:hint="default"/>
          <w:sz w:val="32"/>
          <w:szCs w:val="32"/>
          <w:lang w:val="en-US"/>
        </w:rPr>
        <w:t>.</w:t>
      </w:r>
      <w:r>
        <w:rPr>
          <w:rFonts w:hint="eastAsia"/>
          <w:sz w:val="32"/>
          <w:szCs w:val="32"/>
        </w:rPr>
        <w:t>.....</w:t>
      </w:r>
      <w:r>
        <w:rPr>
          <w:rFonts w:hint="default"/>
          <w:sz w:val="32"/>
          <w:szCs w:val="32"/>
          <w:lang w:val="en-US"/>
        </w:rPr>
        <w:t>30</w:t>
      </w:r>
    </w:p>
    <w:p>
      <w:pPr>
        <w:rPr>
          <w:rFonts w:hint="default"/>
          <w:sz w:val="32"/>
          <w:szCs w:val="32"/>
          <w:lang w:val="en-US"/>
        </w:rPr>
      </w:pPr>
      <w:r>
        <w:rPr>
          <w:rFonts w:hint="eastAsia"/>
          <w:sz w:val="32"/>
          <w:szCs w:val="32"/>
        </w:rPr>
        <w:t xml:space="preserve">  5.2社会服务</w:t>
      </w:r>
      <w:r>
        <w:rPr>
          <w:sz w:val="32"/>
          <w:szCs w:val="32"/>
        </w:rPr>
        <w:t>……………………………………………………</w:t>
      </w:r>
      <w:r>
        <w:rPr>
          <w:sz w:val="32"/>
          <w:szCs w:val="32"/>
          <w:lang w:val="en-US"/>
        </w:rPr>
        <w:t>.</w:t>
      </w:r>
      <w:r>
        <w:rPr>
          <w:sz w:val="32"/>
          <w:szCs w:val="32"/>
        </w:rPr>
        <w:t>……</w:t>
      </w:r>
      <w:r>
        <w:rPr>
          <w:sz w:val="32"/>
          <w:szCs w:val="32"/>
          <w:lang w:val="en-US"/>
        </w:rPr>
        <w:t>.</w:t>
      </w:r>
      <w:r>
        <w:rPr>
          <w:sz w:val="32"/>
          <w:szCs w:val="32"/>
        </w:rPr>
        <w:t>…</w:t>
      </w:r>
      <w:r>
        <w:rPr>
          <w:rFonts w:hint="eastAsia"/>
          <w:sz w:val="32"/>
          <w:szCs w:val="32"/>
        </w:rPr>
        <w:t>..</w:t>
      </w:r>
      <w:r>
        <w:rPr>
          <w:rFonts w:hint="default"/>
          <w:sz w:val="32"/>
          <w:szCs w:val="32"/>
          <w:lang w:val="en-US"/>
        </w:rPr>
        <w:t>32</w:t>
      </w:r>
    </w:p>
    <w:p>
      <w:pPr>
        <w:rPr>
          <w:rFonts w:hint="default" w:eastAsia="宋体"/>
          <w:sz w:val="32"/>
          <w:szCs w:val="32"/>
          <w:lang w:val="en-US" w:eastAsia="zh-CN"/>
        </w:rPr>
      </w:pPr>
      <w:r>
        <w:rPr>
          <w:rFonts w:hint="default" w:eastAsia="宋体"/>
          <w:sz w:val="32"/>
          <w:szCs w:val="32"/>
          <w:lang w:val="en-US" w:eastAsia="zh-CN"/>
        </w:rPr>
        <w:t xml:space="preserve">  5.3</w:t>
      </w:r>
      <w:r>
        <w:rPr>
          <w:rFonts w:hint="eastAsia" w:hAnsi="宋体" w:eastAsia="宋体"/>
          <w:sz w:val="32"/>
          <w:szCs w:val="32"/>
          <w:lang w:val="en-US" w:eastAsia="zh-CN"/>
        </w:rPr>
        <w:t>对口支援</w:t>
      </w:r>
      <w:r>
        <w:rPr>
          <w:rFonts w:hint="default" w:eastAsia="宋体"/>
          <w:sz w:val="32"/>
          <w:szCs w:val="32"/>
          <w:lang w:val="en-US" w:eastAsia="zh-CN"/>
        </w:rPr>
        <w:t>...............................................................33</w:t>
      </w:r>
    </w:p>
    <w:p>
      <w:pPr>
        <w:rPr>
          <w:rFonts w:hint="eastAsia" w:eastAsia="宋体"/>
          <w:sz w:val="32"/>
          <w:szCs w:val="32"/>
          <w:lang w:eastAsia="zh-CN"/>
        </w:rPr>
      </w:pPr>
      <w:r>
        <w:rPr>
          <w:rFonts w:hint="default" w:eastAsia="宋体"/>
          <w:sz w:val="32"/>
          <w:szCs w:val="32"/>
          <w:lang w:val="en-US" w:eastAsia="zh-CN"/>
        </w:rPr>
        <w:t xml:space="preserve">  5.4</w:t>
      </w:r>
      <w:r>
        <w:rPr>
          <w:rFonts w:hint="eastAsia" w:eastAsia="宋体"/>
          <w:sz w:val="32"/>
          <w:szCs w:val="32"/>
          <w:lang w:val="en-US" w:eastAsia="zh-CN"/>
        </w:rPr>
        <w:t>服务抗疫</w:t>
      </w:r>
      <w:r>
        <w:rPr>
          <w:rFonts w:hint="default" w:eastAsia="宋体"/>
          <w:sz w:val="32"/>
          <w:szCs w:val="32"/>
          <w:lang w:val="en-US" w:eastAsia="zh-CN"/>
        </w:rPr>
        <w:t>...............................................................34</w:t>
      </w:r>
    </w:p>
    <w:p>
      <w:pPr>
        <w:rPr>
          <w:rFonts w:hint="default" w:eastAsia="宋体"/>
          <w:sz w:val="32"/>
          <w:szCs w:val="32"/>
          <w:lang w:val="en-US" w:eastAsia="zh-CN"/>
        </w:rPr>
      </w:pPr>
      <w:r>
        <w:rPr>
          <w:rFonts w:hint="eastAsia"/>
          <w:sz w:val="32"/>
          <w:szCs w:val="32"/>
        </w:rPr>
        <w:t>6.</w:t>
      </w:r>
      <w:r>
        <w:rPr>
          <w:rFonts w:hint="eastAsia"/>
          <w:sz w:val="32"/>
          <w:szCs w:val="32"/>
          <w:lang w:val="en-US" w:eastAsia="zh-CN"/>
        </w:rPr>
        <w:t>办学者履职</w:t>
      </w:r>
    </w:p>
    <w:p>
      <w:pPr>
        <w:rPr>
          <w:rFonts w:hint="eastAsia" w:eastAsia="宋体"/>
          <w:sz w:val="32"/>
          <w:szCs w:val="32"/>
          <w:lang w:eastAsia="zh-CN"/>
        </w:rPr>
      </w:pPr>
      <w:r>
        <w:rPr>
          <w:rFonts w:hint="eastAsia"/>
          <w:sz w:val="32"/>
          <w:szCs w:val="32"/>
        </w:rPr>
        <w:t xml:space="preserve">  6.1经费</w:t>
      </w:r>
      <w:r>
        <w:rPr>
          <w:sz w:val="32"/>
          <w:szCs w:val="32"/>
        </w:rPr>
        <w:t>………………………………………………………………………</w:t>
      </w:r>
      <w:r>
        <w:rPr>
          <w:rFonts w:hint="eastAsia"/>
          <w:sz w:val="32"/>
          <w:szCs w:val="32"/>
        </w:rPr>
        <w:t>.</w:t>
      </w:r>
      <w:r>
        <w:rPr>
          <w:rFonts w:hint="default"/>
          <w:sz w:val="32"/>
          <w:szCs w:val="32"/>
          <w:lang w:val="en-US"/>
        </w:rPr>
        <w:t>36</w:t>
      </w:r>
    </w:p>
    <w:p>
      <w:pPr>
        <w:rPr>
          <w:rFonts w:hint="eastAsia" w:eastAsia="宋体"/>
          <w:sz w:val="32"/>
          <w:szCs w:val="32"/>
          <w:lang w:eastAsia="zh-CN"/>
        </w:rPr>
      </w:pPr>
      <w:r>
        <w:rPr>
          <w:rFonts w:hint="eastAsia"/>
          <w:sz w:val="32"/>
          <w:szCs w:val="32"/>
        </w:rPr>
        <w:t xml:space="preserve">  6.2政策措施</w:t>
      </w:r>
      <w:r>
        <w:rPr>
          <w:sz w:val="32"/>
          <w:szCs w:val="32"/>
        </w:rPr>
        <w:t>……………………………………………………………</w:t>
      </w:r>
      <w:r>
        <w:rPr>
          <w:rFonts w:hint="eastAsia"/>
          <w:sz w:val="32"/>
          <w:szCs w:val="32"/>
        </w:rPr>
        <w:t>.</w:t>
      </w:r>
      <w:r>
        <w:rPr>
          <w:sz w:val="32"/>
          <w:szCs w:val="32"/>
        </w:rPr>
        <w:t>…</w:t>
      </w:r>
      <w:r>
        <w:rPr>
          <w:sz w:val="32"/>
          <w:szCs w:val="32"/>
          <w:lang w:val="en-US"/>
        </w:rPr>
        <w:t>37</w:t>
      </w:r>
    </w:p>
    <w:p>
      <w:pPr>
        <w:rPr>
          <w:sz w:val="32"/>
          <w:szCs w:val="32"/>
        </w:rPr>
      </w:pPr>
      <w:r>
        <w:rPr>
          <w:rFonts w:hint="eastAsia"/>
          <w:sz w:val="32"/>
          <w:szCs w:val="32"/>
        </w:rPr>
        <w:t>7.特色创新</w:t>
      </w:r>
    </w:p>
    <w:p>
      <w:pPr>
        <w:ind w:firstLine="320" w:firstLineChars="100"/>
        <w:rPr>
          <w:rFonts w:hint="eastAsia" w:eastAsia="宋体"/>
          <w:sz w:val="32"/>
          <w:szCs w:val="32"/>
          <w:lang w:eastAsia="zh-CN"/>
        </w:rPr>
      </w:pPr>
      <w:r>
        <w:rPr>
          <w:rFonts w:hint="eastAsia"/>
          <w:sz w:val="32"/>
          <w:szCs w:val="32"/>
        </w:rPr>
        <w:t>7.1</w:t>
      </w:r>
      <w:r>
        <w:rPr>
          <w:rFonts w:hint="eastAsia"/>
          <w:sz w:val="32"/>
          <w:szCs w:val="32"/>
          <w:lang w:eastAsia="zh-CN"/>
        </w:rPr>
        <w:t>实施精细化管理 实现管理规范化</w:t>
      </w:r>
      <w:r>
        <w:rPr>
          <w:sz w:val="32"/>
          <w:szCs w:val="32"/>
        </w:rPr>
        <w:t>…………………</w:t>
      </w:r>
      <w:r>
        <w:rPr>
          <w:sz w:val="32"/>
          <w:szCs w:val="32"/>
          <w:lang w:val="en-US"/>
        </w:rPr>
        <w:t>.</w:t>
      </w:r>
      <w:r>
        <w:rPr>
          <w:rFonts w:hint="eastAsia"/>
          <w:sz w:val="32"/>
          <w:szCs w:val="32"/>
        </w:rPr>
        <w:t>...</w:t>
      </w:r>
      <w:r>
        <w:rPr>
          <w:rFonts w:hint="default"/>
          <w:sz w:val="32"/>
          <w:szCs w:val="32"/>
          <w:lang w:val="en-US"/>
        </w:rPr>
        <w:t>38</w:t>
      </w:r>
    </w:p>
    <w:p>
      <w:pPr>
        <w:ind w:firstLine="320" w:firstLineChars="100"/>
        <w:rPr>
          <w:rFonts w:hint="eastAsia" w:eastAsia="宋体"/>
          <w:sz w:val="32"/>
          <w:szCs w:val="32"/>
          <w:lang w:eastAsia="zh-CN"/>
        </w:rPr>
      </w:pPr>
      <w:r>
        <w:rPr>
          <w:rFonts w:hint="eastAsia"/>
          <w:sz w:val="32"/>
          <w:szCs w:val="32"/>
        </w:rPr>
        <w:t>7.2文</w:t>
      </w:r>
      <w:r>
        <w:rPr>
          <w:rFonts w:hint="eastAsia"/>
          <w:sz w:val="32"/>
          <w:szCs w:val="32"/>
          <w:lang w:eastAsia="zh-CN"/>
        </w:rPr>
        <w:t>化</w:t>
      </w:r>
      <w:r>
        <w:rPr>
          <w:rFonts w:hint="eastAsia"/>
          <w:sz w:val="32"/>
          <w:szCs w:val="32"/>
        </w:rPr>
        <w:t>凝聚力量 文</w:t>
      </w:r>
      <w:r>
        <w:rPr>
          <w:rFonts w:hint="eastAsia"/>
          <w:sz w:val="32"/>
          <w:szCs w:val="32"/>
          <w:lang w:eastAsia="zh-CN"/>
        </w:rPr>
        <w:t>化</w:t>
      </w:r>
      <w:r>
        <w:rPr>
          <w:rFonts w:hint="eastAsia"/>
          <w:sz w:val="32"/>
          <w:szCs w:val="32"/>
        </w:rPr>
        <w:t>成就辉煌</w:t>
      </w:r>
      <w:r>
        <w:rPr>
          <w:sz w:val="32"/>
          <w:szCs w:val="32"/>
        </w:rPr>
        <w:t>……………………………</w:t>
      </w:r>
      <w:r>
        <w:rPr>
          <w:rFonts w:hint="eastAsia"/>
          <w:sz w:val="32"/>
          <w:szCs w:val="32"/>
        </w:rPr>
        <w:t>.</w:t>
      </w:r>
      <w:r>
        <w:rPr>
          <w:rFonts w:hint="default"/>
          <w:sz w:val="32"/>
          <w:szCs w:val="32"/>
          <w:lang w:val="en-US"/>
        </w:rPr>
        <w:t>38</w:t>
      </w:r>
    </w:p>
    <w:p>
      <w:pPr>
        <w:rPr>
          <w:sz w:val="36"/>
          <w:szCs w:val="36"/>
        </w:rPr>
      </w:pPr>
      <w:r>
        <w:rPr>
          <w:rFonts w:hint="eastAsia"/>
          <w:sz w:val="32"/>
          <w:szCs w:val="32"/>
        </w:rPr>
        <w:t>8.主要问题和改进措施..................................................</w:t>
      </w:r>
      <w:r>
        <w:rPr>
          <w:rFonts w:hint="default"/>
          <w:sz w:val="32"/>
          <w:szCs w:val="32"/>
          <w:lang w:val="en-US"/>
        </w:rPr>
        <w:t>39</w:t>
      </w:r>
    </w:p>
    <w:p>
      <w:pPr>
        <w:rPr>
          <w:sz w:val="36"/>
          <w:szCs w:val="36"/>
        </w:rPr>
      </w:pPr>
    </w:p>
    <w:p>
      <w:pPr>
        <w:rPr>
          <w:sz w:val="36"/>
          <w:szCs w:val="36"/>
        </w:rPr>
        <w:sectPr>
          <w:footerReference r:id="rId5" w:type="default"/>
          <w:pgSz w:w="11906" w:h="16838"/>
          <w:pgMar w:top="1440" w:right="1800" w:bottom="1440" w:left="1800" w:header="851" w:footer="992" w:gutter="0"/>
          <w:cols w:space="425" w:num="1"/>
          <w:docGrid w:type="lines" w:linePitch="312" w:charSpace="0"/>
        </w:sectPr>
      </w:pPr>
    </w:p>
    <w:p>
      <w:pPr>
        <w:jc w:val="center"/>
        <w:rPr>
          <w:rFonts w:hint="eastAsia" w:ascii="宋体" w:hAnsi="宋体" w:eastAsia="宋体" w:cs="宋体"/>
          <w:b/>
          <w:bCs/>
          <w:sz w:val="44"/>
          <w:szCs w:val="44"/>
        </w:rPr>
      </w:pPr>
      <w:r>
        <w:rPr>
          <w:rFonts w:hint="eastAsia" w:ascii="宋体" w:hAnsi="宋体" w:eastAsia="宋体" w:cs="宋体"/>
          <w:b/>
          <w:bCs/>
          <w:sz w:val="44"/>
          <w:szCs w:val="44"/>
        </w:rPr>
        <w:t>临汾市体育运动学校年度质量报告</w:t>
      </w:r>
    </w:p>
    <w:p>
      <w:pPr>
        <w:jc w:val="center"/>
        <w:rPr>
          <w:rFonts w:hint="eastAsia" w:ascii="宋体" w:hAnsi="宋体" w:eastAsia="宋体" w:cs="宋体"/>
          <w:b/>
          <w:bCs/>
          <w:sz w:val="44"/>
          <w:szCs w:val="44"/>
        </w:rPr>
      </w:pPr>
      <w:r>
        <w:rPr>
          <w:rFonts w:hint="eastAsia" w:ascii="宋体" w:hAnsi="宋体" w:eastAsia="宋体" w:cs="宋体"/>
          <w:b/>
          <w:bCs/>
          <w:sz w:val="44"/>
          <w:szCs w:val="44"/>
        </w:rPr>
        <w:t>（20</w:t>
      </w:r>
      <w:r>
        <w:rPr>
          <w:rFonts w:hint="eastAsia" w:ascii="宋体" w:hAnsi="宋体" w:eastAsia="宋体" w:cs="宋体"/>
          <w:b/>
          <w:bCs/>
          <w:sz w:val="44"/>
          <w:szCs w:val="44"/>
          <w:lang w:val="en-US"/>
        </w:rPr>
        <w:t>20</w:t>
      </w:r>
      <w:r>
        <w:rPr>
          <w:rFonts w:hint="eastAsia" w:ascii="宋体" w:hAnsi="宋体" w:eastAsia="宋体" w:cs="宋体"/>
          <w:b/>
          <w:bCs/>
          <w:sz w:val="44"/>
          <w:szCs w:val="44"/>
        </w:rPr>
        <w:t>年度）</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是新中国历史上不平凡的一年，面对突如其来的新冠肺炎疫情，市体校坚持以习近平新时代特色社会主义思想为指导，统筹推进疫情防控和教学训练等工作，为实现立德树人和服务全面建成小康社会奠定了良好的基础，展现了体育精神、体育力量、体育担当。根据《教育部办公厅关于开展中等职业教育质量年度报告工作的通知》（教职成厅函〔2016〕2号）和《教育部职成司关于编制和发布20</w:t>
      </w:r>
      <w:r>
        <w:rPr>
          <w:rFonts w:hint="default" w:ascii="仿宋" w:hAnsi="仿宋" w:eastAsia="仿宋" w:cs="仿宋"/>
          <w:sz w:val="32"/>
          <w:szCs w:val="32"/>
          <w:lang w:val="en-US" w:eastAsia="zh-CN"/>
        </w:rPr>
        <w:t>20</w:t>
      </w:r>
      <w:r>
        <w:rPr>
          <w:rFonts w:hint="eastAsia" w:ascii="仿宋" w:hAnsi="仿宋" w:eastAsia="仿宋" w:cs="仿宋"/>
          <w:sz w:val="32"/>
          <w:szCs w:val="32"/>
          <w:lang w:val="en-US" w:eastAsia="zh-CN"/>
        </w:rPr>
        <w:t>年度中等职业教育质量报告的通知》（教职成司函〔20</w:t>
      </w:r>
      <w:r>
        <w:rPr>
          <w:rFonts w:hint="default" w:ascii="仿宋" w:hAnsi="仿宋" w:eastAsia="仿宋" w:cs="仿宋"/>
          <w:sz w:val="32"/>
          <w:szCs w:val="32"/>
          <w:lang w:val="en-US" w:eastAsia="zh-CN"/>
        </w:rPr>
        <w:t>20</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36</w:t>
      </w:r>
      <w:r>
        <w:rPr>
          <w:rFonts w:hint="eastAsia" w:ascii="仿宋" w:hAnsi="仿宋" w:eastAsia="仿宋" w:cs="仿宋"/>
          <w:sz w:val="32"/>
          <w:szCs w:val="32"/>
          <w:lang w:val="en-US" w:eastAsia="zh-CN"/>
        </w:rPr>
        <w:t>号）。结合我校实际，现将我校教育发展与质量情况报告如下：</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pStyle w:val="6"/>
        <w:widowControl/>
        <w:wordWrap w:val="0"/>
        <w:spacing w:beforeAutospacing="0" w:afterAutospacing="0" w:line="24" w:lineRule="atLeast"/>
        <w:jc w:val="center"/>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乘势而上  久久为功</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2020年我校以久久为功的韧劲乘势而上，秉承“读训并重”的办学理念，坚持“选好苗子、打好基础、系统训练、积极提高”的训练方针，不断转变作风，开拓创新，圆满完成年度工作任务。</w:t>
      </w:r>
    </w:p>
    <w:p>
      <w:pPr>
        <w:pStyle w:val="6"/>
        <w:widowControl/>
        <w:wordWrap w:val="0"/>
        <w:spacing w:beforeAutospacing="0" w:afterAutospacing="0" w:line="24" w:lineRule="atLeas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一、学校情况</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1.1 学校概况</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临汾市体育运动学校是一所具有60多年办学历史的体育类中等专业学校，是临汾市唯一一所市直属公立体育专业学校。自1958年创建以来，先后3次更名。我校原为临汾地区体育运动学校，2001年与临汾师范学校，临汾地区教育学院和隰县师范学校合并为山西师范大学临汾学院竞技运动系，2011年5月经省政府同意恢复临汾市体育运动学校中专建制。学校承担着代表临汾市参加省级以上竞技比赛和向上一级运动队培养输送竞技运动人才的重要任务，同时为全市群众体育、体育教学培养骨干力量和基层工作者。学校先后培养出世界冠军王朝丽、高蓓蓓、杨俊丽、张雯、赵若竹，国家级优秀运动员李根生、张爱萍、闫菊香、边宝贵、赵德宁、苏建奎、薛源、王斌、陈晓东、王熙睿、贾海江、吴红桃、张琪、苗婉茹等为省队、国家队培养输送优秀队员多名，为高校培养优秀学子多名，为解放军队输送体育人才多名。</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在省体育局组织的教学评估中，学校连续多年被评为先进单位，受到了省体育局的表彰。2011年山西省教育厅管理星级学校评估我校被评为二星，2013年被评为三星。2017年8月，学校被国家体育总局评为“2012-2016年度全国群众体育先进单位”。2017年，被山西省体育局再次评为山西省高水平体育后备人才基地。2018年2月被临汾市劳动竞赛委员会授予“集体一等功”。</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校占地面积40002㎡，建筑面积11250㎡，体育场地面积15796㎡。现有标准400m田径场1个、1129㎡综合训练馆1个、633㎡射箭场1个、篮球场2个、灯光看台球场1个、81㎡举重馆1个、574㎡乒乓球馆1个、2376㎡游泳馆1个、668㎡综合训练馆1个。目前学校设置运动训练专业，开设了柔道、摔跤、田径、射箭、跆拳道、空手道、举重、乒乓球、篮球、足球、游泳、自行车、网球等1</w:t>
      </w:r>
      <w:r>
        <w:rPr>
          <w:rFonts w:hint="default" w:ascii="仿宋" w:hAnsi="仿宋" w:eastAsia="仿宋" w:cs="仿宋"/>
          <w:sz w:val="32"/>
          <w:szCs w:val="32"/>
          <w:lang w:val="en-US" w:eastAsia="zh-CN"/>
        </w:rPr>
        <w:t>3</w:t>
      </w:r>
      <w:r>
        <w:rPr>
          <w:rFonts w:hint="eastAsia" w:ascii="仿宋" w:hAnsi="仿宋" w:eastAsia="仿宋" w:cs="仿宋"/>
          <w:sz w:val="32"/>
          <w:szCs w:val="32"/>
          <w:lang w:val="en-US" w:eastAsia="zh-CN"/>
        </w:rPr>
        <w:t>个项目。学校设置多媒体教室、计算机室、图书阅览室、校医室、训练仪器等硬件设施设备，能基本保障训练教学工作正常开展。</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1.2 学生情况</w:t>
      </w:r>
    </w:p>
    <w:p>
      <w:pPr>
        <w:pStyle w:val="6"/>
        <w:widowControl/>
        <w:wordWrap w:val="0"/>
        <w:spacing w:beforeAutospacing="0" w:afterAutospacing="0" w:line="24" w:lineRule="atLeast"/>
        <w:ind w:firstLine="643" w:firstLineChars="20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1.2.1学生规模</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我校专业分运动训练专业和运动训练专业（小学起点），面向省内外招收初中毕业（三年制）和小学毕业（五年制）新生。目前，学校共有1</w:t>
      </w:r>
      <w:r>
        <w:rPr>
          <w:rFonts w:hint="default" w:ascii="仿宋" w:hAnsi="仿宋" w:eastAsia="仿宋" w:cs="仿宋"/>
          <w:sz w:val="32"/>
          <w:szCs w:val="32"/>
          <w:lang w:val="en-US" w:eastAsia="zh-CN"/>
        </w:rPr>
        <w:t>1</w:t>
      </w:r>
      <w:r>
        <w:rPr>
          <w:rFonts w:hint="eastAsia" w:ascii="仿宋" w:hAnsi="仿宋" w:eastAsia="仿宋" w:cs="仿宋"/>
          <w:sz w:val="32"/>
          <w:szCs w:val="32"/>
          <w:lang w:val="en-US" w:eastAsia="zh-CN"/>
        </w:rPr>
        <w:t>个班级，在校学生4</w:t>
      </w:r>
      <w:r>
        <w:rPr>
          <w:rFonts w:hint="default" w:ascii="仿宋" w:hAnsi="仿宋" w:eastAsia="仿宋" w:cs="仿宋"/>
          <w:sz w:val="32"/>
          <w:szCs w:val="32"/>
          <w:lang w:val="en-US" w:eastAsia="zh-CN"/>
        </w:rPr>
        <w:t>96</w:t>
      </w:r>
      <w:r>
        <w:rPr>
          <w:rFonts w:hint="eastAsia" w:ascii="仿宋" w:hAnsi="仿宋" w:eastAsia="仿宋" w:cs="仿宋"/>
          <w:sz w:val="32"/>
          <w:szCs w:val="32"/>
          <w:lang w:val="en-US" w:eastAsia="zh-CN"/>
        </w:rPr>
        <w:t>人，学校可容纳规模接近满员。</w:t>
      </w:r>
      <w:r>
        <w:rPr>
          <w:rFonts w:hint="default" w:ascii="仿宋" w:hAnsi="仿宋" w:eastAsia="仿宋" w:cs="仿宋"/>
          <w:sz w:val="32"/>
          <w:szCs w:val="32"/>
          <w:lang w:val="en-US" w:eastAsia="zh-CN"/>
        </w:rPr>
        <w:t>2019</w:t>
      </w:r>
      <w:r>
        <w:rPr>
          <w:rFonts w:hint="eastAsia" w:ascii="仿宋" w:hAnsi="仿宋" w:eastAsia="仿宋" w:cs="仿宋"/>
          <w:sz w:val="32"/>
          <w:szCs w:val="32"/>
          <w:lang w:val="en-US" w:eastAsia="zh-CN"/>
        </w:rPr>
        <w:t>年我校毕业101人，招生170人，在校生</w:t>
      </w:r>
      <w:r>
        <w:rPr>
          <w:rFonts w:hint="default" w:ascii="仿宋" w:hAnsi="仿宋" w:eastAsia="仿宋" w:cs="仿宋"/>
          <w:sz w:val="32"/>
          <w:szCs w:val="32"/>
          <w:lang w:val="en-US" w:eastAsia="zh-CN"/>
        </w:rPr>
        <w:t>508</w:t>
      </w:r>
      <w:r>
        <w:rPr>
          <w:rFonts w:hint="eastAsia" w:ascii="仿宋" w:hAnsi="仿宋" w:eastAsia="仿宋" w:cs="仿宋"/>
          <w:sz w:val="32"/>
          <w:szCs w:val="32"/>
          <w:lang w:val="en-US" w:eastAsia="zh-CN"/>
        </w:rPr>
        <w:t>人。</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年我校毕业</w:t>
      </w:r>
      <w:r>
        <w:rPr>
          <w:rFonts w:hint="default" w:ascii="仿宋" w:hAnsi="仿宋" w:eastAsia="仿宋" w:cs="仿宋"/>
          <w:sz w:val="32"/>
          <w:szCs w:val="32"/>
          <w:lang w:val="en-US" w:eastAsia="zh-CN"/>
        </w:rPr>
        <w:t>99</w:t>
      </w:r>
      <w:r>
        <w:rPr>
          <w:rFonts w:hint="eastAsia" w:ascii="仿宋" w:hAnsi="仿宋" w:eastAsia="仿宋" w:cs="仿宋"/>
          <w:sz w:val="32"/>
          <w:szCs w:val="32"/>
          <w:lang w:val="en-US" w:eastAsia="zh-CN"/>
        </w:rPr>
        <w:t>人，招生</w:t>
      </w:r>
      <w:r>
        <w:rPr>
          <w:rFonts w:hint="default" w:ascii="仿宋" w:hAnsi="仿宋" w:eastAsia="仿宋" w:cs="仿宋"/>
          <w:sz w:val="32"/>
          <w:szCs w:val="32"/>
          <w:lang w:val="en-US" w:eastAsia="zh-CN"/>
        </w:rPr>
        <w:t>124</w:t>
      </w:r>
      <w:r>
        <w:rPr>
          <w:rFonts w:hint="eastAsia" w:ascii="仿宋" w:hAnsi="仿宋" w:eastAsia="仿宋" w:cs="仿宋"/>
          <w:sz w:val="32"/>
          <w:szCs w:val="32"/>
          <w:lang w:val="en-US" w:eastAsia="zh-CN"/>
        </w:rPr>
        <w:t>人，在校生</w:t>
      </w:r>
      <w:r>
        <w:rPr>
          <w:rFonts w:hint="default" w:ascii="仿宋" w:hAnsi="仿宋" w:eastAsia="仿宋" w:cs="仿宋"/>
          <w:sz w:val="32"/>
          <w:szCs w:val="32"/>
          <w:lang w:val="en-US" w:eastAsia="zh-CN"/>
        </w:rPr>
        <w:t>496</w:t>
      </w:r>
      <w:r>
        <w:rPr>
          <w:rFonts w:hint="eastAsia" w:ascii="仿宋" w:hAnsi="仿宋" w:eastAsia="仿宋" w:cs="仿宋"/>
          <w:sz w:val="32"/>
          <w:szCs w:val="32"/>
          <w:lang w:val="en-US" w:eastAsia="zh-CN"/>
        </w:rPr>
        <w:t>人。较上一年相比，毕业生人数基本持平，招生人数有所减少。</w:t>
      </w:r>
    </w:p>
    <w:p>
      <w:pPr>
        <w:pStyle w:val="6"/>
        <w:widowControl/>
        <w:wordWrap w:val="0"/>
        <w:spacing w:beforeAutospacing="0" w:afterAutospacing="0" w:line="24" w:lineRule="atLeas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表1近两年临汾市体育运动学校学生规模结构情况一览表</w:t>
      </w:r>
    </w:p>
    <w:tbl>
      <w:tblPr>
        <w:tblStyle w:val="12"/>
        <w:tblpPr w:leftFromText="180" w:rightFromText="180" w:vertAnchor="text" w:horzAnchor="page" w:tblpX="1897" w:tblpY="181"/>
        <w:tblOverlap w:val="never"/>
        <w:tblW w:w="7930" w:type="dxa"/>
        <w:tblInd w:w="0" w:type="dxa"/>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E6EED5"/>
        <w:tblLayout w:type="fixed"/>
        <w:tblCellMar>
          <w:top w:w="0" w:type="dxa"/>
          <w:left w:w="108" w:type="dxa"/>
          <w:bottom w:w="0" w:type="dxa"/>
          <w:right w:w="108" w:type="dxa"/>
        </w:tblCellMar>
      </w:tblPr>
      <w:tblGrid>
        <w:gridCol w:w="1705"/>
        <w:gridCol w:w="1706"/>
        <w:gridCol w:w="2209"/>
        <w:gridCol w:w="2310"/>
      </w:tblGrid>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E6EED5"/>
          <w:tblCellMar>
            <w:top w:w="0" w:type="dxa"/>
            <w:left w:w="108" w:type="dxa"/>
            <w:bottom w:w="0" w:type="dxa"/>
            <w:right w:w="108" w:type="dxa"/>
          </w:tblCellMar>
        </w:tblPrEx>
        <w:trPr>
          <w:trHeight w:val="262" w:hRule="atLeast"/>
        </w:trPr>
        <w:tc>
          <w:tcPr>
            <w:tcW w:w="1705"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年份</w:t>
            </w:r>
          </w:p>
        </w:tc>
        <w:tc>
          <w:tcPr>
            <w:tcW w:w="1706"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招生人数</w:t>
            </w:r>
          </w:p>
        </w:tc>
        <w:tc>
          <w:tcPr>
            <w:tcW w:w="2209"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在校生人数</w:t>
            </w:r>
          </w:p>
        </w:tc>
        <w:tc>
          <w:tcPr>
            <w:tcW w:w="2310"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毕业生人数</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E6EED5"/>
          <w:tblCellMar>
            <w:top w:w="0" w:type="dxa"/>
            <w:left w:w="108" w:type="dxa"/>
            <w:bottom w:w="0" w:type="dxa"/>
            <w:right w:w="108" w:type="dxa"/>
          </w:tblCellMar>
        </w:tblPrEx>
        <w:trPr>
          <w:trHeight w:val="613" w:hRule="atLeast"/>
        </w:trPr>
        <w:tc>
          <w:tcPr>
            <w:tcW w:w="1705"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201</w:t>
            </w:r>
            <w:r>
              <w:rPr>
                <w:rFonts w:hint="default" w:ascii="仿宋" w:hAnsi="仿宋" w:eastAsia="仿宋" w:cs="仿宋"/>
                <w:sz w:val="32"/>
                <w:szCs w:val="32"/>
                <w:lang w:val="en-US" w:eastAsia="zh-CN"/>
              </w:rPr>
              <w:t>9</w:t>
            </w:r>
            <w:r>
              <w:rPr>
                <w:rFonts w:hint="eastAsia" w:ascii="仿宋" w:hAnsi="仿宋" w:eastAsia="仿宋" w:cs="仿宋"/>
                <w:sz w:val="32"/>
                <w:szCs w:val="32"/>
                <w:lang w:val="en-US" w:eastAsia="zh-CN"/>
              </w:rPr>
              <w:t>年</w:t>
            </w:r>
          </w:p>
        </w:tc>
        <w:tc>
          <w:tcPr>
            <w:tcW w:w="1706"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default" w:ascii="仿宋" w:hAnsi="仿宋" w:eastAsia="仿宋" w:cs="仿宋"/>
                <w:sz w:val="32"/>
                <w:szCs w:val="32"/>
                <w:lang w:val="en-US" w:eastAsia="zh-CN"/>
              </w:rPr>
              <w:t>70</w:t>
            </w:r>
          </w:p>
        </w:tc>
        <w:tc>
          <w:tcPr>
            <w:tcW w:w="2209"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508</w:t>
            </w:r>
          </w:p>
        </w:tc>
        <w:tc>
          <w:tcPr>
            <w:tcW w:w="2310"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101</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E6EED5"/>
          <w:tblCellMar>
            <w:top w:w="0" w:type="dxa"/>
            <w:left w:w="108" w:type="dxa"/>
            <w:bottom w:w="0" w:type="dxa"/>
            <w:right w:w="108" w:type="dxa"/>
          </w:tblCellMar>
        </w:tblPrEx>
        <w:trPr>
          <w:trHeight w:val="562" w:hRule="atLeast"/>
        </w:trPr>
        <w:tc>
          <w:tcPr>
            <w:tcW w:w="1705"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w:t>
            </w:r>
            <w:r>
              <w:rPr>
                <w:rFonts w:hint="default" w:ascii="仿宋" w:hAnsi="仿宋" w:eastAsia="仿宋" w:cs="仿宋"/>
                <w:sz w:val="32"/>
                <w:szCs w:val="32"/>
                <w:lang w:val="en-US" w:eastAsia="zh-CN"/>
              </w:rPr>
              <w:t>20</w:t>
            </w:r>
            <w:r>
              <w:rPr>
                <w:rFonts w:hint="eastAsia" w:ascii="仿宋" w:hAnsi="仿宋" w:eastAsia="仿宋" w:cs="仿宋"/>
                <w:sz w:val="32"/>
                <w:szCs w:val="32"/>
                <w:lang w:val="en-US" w:eastAsia="zh-CN"/>
              </w:rPr>
              <w:t>年</w:t>
            </w:r>
          </w:p>
        </w:tc>
        <w:tc>
          <w:tcPr>
            <w:tcW w:w="1706"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124</w:t>
            </w:r>
          </w:p>
        </w:tc>
        <w:tc>
          <w:tcPr>
            <w:tcW w:w="2209"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496</w:t>
            </w:r>
          </w:p>
        </w:tc>
        <w:tc>
          <w:tcPr>
            <w:tcW w:w="2310" w:type="dxa"/>
            <w:tcBorders>
              <w:top w:val="single" w:color="000000" w:sz="4" w:space="0"/>
              <w:left w:val="single" w:color="000000" w:sz="4" w:space="0"/>
              <w:bottom w:val="single" w:color="000000" w:sz="4" w:space="0"/>
              <w:right w:val="single" w:color="000000" w:sz="4" w:space="0"/>
            </w:tcBorders>
            <w:shd w:val="clear" w:color="auto" w:fill="E6EED5"/>
            <w:vAlign w:val="center"/>
          </w:tcPr>
          <w:p>
            <w:pPr>
              <w:pStyle w:val="6"/>
              <w:keepNext w:val="0"/>
              <w:keepLines w:val="0"/>
              <w:widowControl/>
              <w:suppressLineNumbers w:val="0"/>
              <w:wordWrap w:val="0"/>
              <w:spacing w:before="0" w:beforeAutospacing="0" w:after="0" w:afterAutospacing="0" w:line="24" w:lineRule="atLeast"/>
              <w:ind w:left="0" w:right="0"/>
              <w:jc w:val="cente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99</w:t>
            </w:r>
          </w:p>
        </w:tc>
      </w:tr>
    </w:tbl>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随着学校办学质量和办学声誉的不断提高，自</w:t>
      </w:r>
      <w:r>
        <w:rPr>
          <w:rFonts w:hint="default" w:ascii="仿宋" w:hAnsi="仿宋" w:eastAsia="仿宋" w:cs="仿宋"/>
          <w:sz w:val="32"/>
          <w:szCs w:val="32"/>
          <w:lang w:val="en-US" w:eastAsia="zh-CN"/>
        </w:rPr>
        <w:t>2018</w:t>
      </w:r>
      <w:r>
        <w:rPr>
          <w:rFonts w:hint="eastAsia" w:ascii="仿宋" w:hAnsi="仿宋" w:eastAsia="仿宋" w:cs="仿宋"/>
          <w:sz w:val="32"/>
          <w:szCs w:val="32"/>
          <w:lang w:val="en-US" w:eastAsia="zh-CN"/>
        </w:rPr>
        <w:t>年以来招生人数和办学规模也不断扩大，学校立足于提高学生的综合素质和能力，为了更好地提高学生的训练水平以及增加学生参加比赛的机会，我校调整了新生的招生规模，增加了运动训练专业（小学起点）的招收。从以往的三年制和五年制各一个班级，调整为三年制一个班级和五年制两个班级。</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年，考虑我校在校学生的容纳度，调整了招生比例，经过严格的报名、考试、体育测试、面试、体检等相关工作，三年制招收</w:t>
      </w:r>
      <w:r>
        <w:rPr>
          <w:rFonts w:hint="default" w:ascii="仿宋" w:hAnsi="仿宋" w:eastAsia="仿宋" w:cs="仿宋"/>
          <w:sz w:val="32"/>
          <w:szCs w:val="32"/>
          <w:lang w:val="en-US" w:eastAsia="zh-CN"/>
        </w:rPr>
        <w:t>55</w:t>
      </w:r>
      <w:r>
        <w:rPr>
          <w:rFonts w:hint="eastAsia" w:ascii="仿宋" w:hAnsi="仿宋" w:eastAsia="仿宋" w:cs="仿宋"/>
          <w:sz w:val="32"/>
          <w:szCs w:val="32"/>
          <w:lang w:val="en-US" w:eastAsia="zh-CN"/>
        </w:rPr>
        <w:t>人，五年制招收</w:t>
      </w:r>
      <w:r>
        <w:rPr>
          <w:rFonts w:hint="default" w:ascii="仿宋" w:hAnsi="仿宋" w:eastAsia="仿宋" w:cs="仿宋"/>
          <w:sz w:val="32"/>
          <w:szCs w:val="32"/>
          <w:lang w:val="en-US" w:eastAsia="zh-CN"/>
        </w:rPr>
        <w:t>69</w:t>
      </w:r>
      <w:r>
        <w:rPr>
          <w:rFonts w:hint="eastAsia" w:ascii="仿宋" w:hAnsi="仿宋" w:eastAsia="仿宋" w:cs="仿宋"/>
          <w:sz w:val="32"/>
          <w:szCs w:val="32"/>
          <w:lang w:val="en-US" w:eastAsia="zh-CN"/>
        </w:rPr>
        <w:t>人，各一个班级。</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1.2.2 学生结构</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学生男女比例。</w:t>
      </w:r>
      <w:r>
        <w:rPr>
          <w:rFonts w:hint="eastAsia" w:ascii="仿宋" w:hAnsi="仿宋" w:eastAsia="仿宋" w:cs="仿宋"/>
          <w:sz w:val="32"/>
          <w:szCs w:val="32"/>
          <w:lang w:val="en-US" w:eastAsia="zh-CN"/>
        </w:rPr>
        <w:t>我校专业特征是体育类中等职业学校，男生比例相对偏高。在校生</w:t>
      </w:r>
      <w:r>
        <w:rPr>
          <w:rFonts w:hint="default" w:ascii="仿宋" w:hAnsi="仿宋" w:eastAsia="仿宋" w:cs="仿宋"/>
          <w:sz w:val="32"/>
          <w:szCs w:val="32"/>
          <w:lang w:val="en-US" w:eastAsia="zh-CN"/>
        </w:rPr>
        <w:t>496</w:t>
      </w:r>
      <w:r>
        <w:rPr>
          <w:rFonts w:hint="eastAsia" w:ascii="仿宋" w:hAnsi="仿宋" w:eastAsia="仿宋" w:cs="仿宋"/>
          <w:sz w:val="32"/>
          <w:szCs w:val="32"/>
          <w:lang w:val="en-US" w:eastAsia="zh-CN"/>
        </w:rPr>
        <w:t>人中，男生</w:t>
      </w:r>
      <w:r>
        <w:rPr>
          <w:rFonts w:hint="default" w:ascii="仿宋" w:hAnsi="仿宋" w:eastAsia="仿宋" w:cs="仿宋"/>
          <w:sz w:val="32"/>
          <w:szCs w:val="32"/>
          <w:lang w:val="en-US" w:eastAsia="zh-CN"/>
        </w:rPr>
        <w:t>378</w:t>
      </w:r>
      <w:r>
        <w:rPr>
          <w:rFonts w:hint="eastAsia" w:ascii="仿宋" w:hAnsi="仿宋" w:eastAsia="仿宋" w:cs="仿宋"/>
          <w:sz w:val="32"/>
          <w:szCs w:val="32"/>
          <w:lang w:val="en-US" w:eastAsia="zh-CN"/>
        </w:rPr>
        <w:t>人，占</w:t>
      </w:r>
      <w:r>
        <w:rPr>
          <w:rFonts w:hint="default" w:ascii="仿宋" w:hAnsi="仿宋" w:eastAsia="仿宋" w:cs="仿宋"/>
          <w:sz w:val="32"/>
          <w:szCs w:val="32"/>
          <w:lang w:val="en-US" w:eastAsia="zh-CN"/>
        </w:rPr>
        <w:t>76.2%</w:t>
      </w:r>
      <w:r>
        <w:rPr>
          <w:rFonts w:hint="eastAsia" w:ascii="仿宋" w:hAnsi="仿宋" w:eastAsia="仿宋" w:cs="仿宋"/>
          <w:sz w:val="32"/>
          <w:szCs w:val="32"/>
          <w:lang w:val="en-US" w:eastAsia="zh-CN"/>
        </w:rPr>
        <w:t>，女生</w:t>
      </w:r>
      <w:r>
        <w:rPr>
          <w:rFonts w:hint="default" w:ascii="仿宋" w:hAnsi="仿宋" w:eastAsia="仿宋" w:cs="仿宋"/>
          <w:sz w:val="32"/>
          <w:szCs w:val="32"/>
          <w:lang w:val="en-US" w:eastAsia="zh-CN"/>
        </w:rPr>
        <w:t>118</w:t>
      </w:r>
      <w:r>
        <w:rPr>
          <w:rFonts w:hint="eastAsia" w:ascii="仿宋" w:hAnsi="仿宋" w:eastAsia="仿宋" w:cs="仿宋"/>
          <w:sz w:val="32"/>
          <w:szCs w:val="32"/>
          <w:lang w:val="en-US" w:eastAsia="zh-CN"/>
        </w:rPr>
        <w:t>人，占</w:t>
      </w:r>
      <w:r>
        <w:rPr>
          <w:rFonts w:hint="default" w:ascii="仿宋" w:hAnsi="仿宋" w:eastAsia="仿宋" w:cs="仿宋"/>
          <w:sz w:val="32"/>
          <w:szCs w:val="32"/>
          <w:lang w:val="en-US" w:eastAsia="zh-CN"/>
        </w:rPr>
        <w:t>23.8%</w:t>
      </w:r>
      <w:r>
        <w:rPr>
          <w:rFonts w:hint="eastAsia" w:ascii="仿宋" w:hAnsi="仿宋" w:eastAsia="仿宋" w:cs="仿宋"/>
          <w:sz w:val="32"/>
          <w:szCs w:val="32"/>
          <w:lang w:val="en-US" w:eastAsia="zh-CN"/>
        </w:rPr>
        <w:t>。</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497070" cy="2368550"/>
            <wp:effectExtent l="0" t="0" r="0" b="0"/>
            <wp:docPr id="1028"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学生来源结构。</w:t>
      </w:r>
      <w:r>
        <w:rPr>
          <w:rFonts w:hint="eastAsia" w:ascii="仿宋" w:hAnsi="仿宋" w:eastAsia="仿宋" w:cs="仿宋"/>
          <w:sz w:val="32"/>
          <w:szCs w:val="32"/>
          <w:lang w:val="en-US" w:eastAsia="zh-CN"/>
        </w:rPr>
        <w:t>我校学生来源地多处于临汾尧都区及周边各县市城镇，共计</w:t>
      </w:r>
      <w:r>
        <w:rPr>
          <w:rFonts w:hint="default" w:ascii="仿宋" w:hAnsi="仿宋" w:eastAsia="仿宋" w:cs="仿宋"/>
          <w:sz w:val="32"/>
          <w:szCs w:val="32"/>
          <w:lang w:val="en-US" w:eastAsia="zh-CN"/>
        </w:rPr>
        <w:t>417</w:t>
      </w:r>
      <w:r>
        <w:rPr>
          <w:rFonts w:hint="eastAsia" w:ascii="仿宋" w:hAnsi="仿宋" w:eastAsia="仿宋" w:cs="仿宋"/>
          <w:sz w:val="32"/>
          <w:szCs w:val="32"/>
          <w:lang w:val="en-US" w:eastAsia="zh-CN"/>
        </w:rPr>
        <w:t>人，占</w:t>
      </w:r>
      <w:r>
        <w:rPr>
          <w:rFonts w:hint="default" w:ascii="仿宋" w:hAnsi="仿宋" w:eastAsia="仿宋" w:cs="仿宋"/>
          <w:sz w:val="32"/>
          <w:szCs w:val="32"/>
          <w:lang w:val="en-US" w:eastAsia="zh-CN"/>
        </w:rPr>
        <w:t>84.2%</w:t>
      </w:r>
      <w:r>
        <w:rPr>
          <w:rFonts w:hint="eastAsia" w:ascii="仿宋" w:hAnsi="仿宋" w:eastAsia="仿宋" w:cs="仿宋"/>
          <w:sz w:val="32"/>
          <w:szCs w:val="32"/>
          <w:lang w:val="en-US" w:eastAsia="zh-CN"/>
        </w:rPr>
        <w:t>，少数来自山西省其他地区，共</w:t>
      </w:r>
      <w:r>
        <w:rPr>
          <w:rFonts w:hint="default" w:ascii="仿宋" w:hAnsi="仿宋" w:eastAsia="仿宋" w:cs="仿宋"/>
          <w:sz w:val="32"/>
          <w:szCs w:val="32"/>
          <w:lang w:val="en-US" w:eastAsia="zh-CN"/>
        </w:rPr>
        <w:t>52</w:t>
      </w:r>
      <w:r>
        <w:rPr>
          <w:rFonts w:hint="eastAsia" w:ascii="仿宋" w:hAnsi="仿宋" w:eastAsia="仿宋" w:cs="仿宋"/>
          <w:sz w:val="32"/>
          <w:szCs w:val="32"/>
          <w:lang w:val="en-US" w:eastAsia="zh-CN"/>
        </w:rPr>
        <w:t>人，占</w:t>
      </w:r>
      <w:r>
        <w:rPr>
          <w:rFonts w:hint="default" w:ascii="仿宋" w:hAnsi="仿宋" w:eastAsia="仿宋" w:cs="仿宋"/>
          <w:sz w:val="32"/>
          <w:szCs w:val="32"/>
          <w:lang w:val="en-US" w:eastAsia="zh-CN"/>
        </w:rPr>
        <w:t>10</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4%</w:t>
      </w:r>
      <w:r>
        <w:rPr>
          <w:rFonts w:hint="eastAsia" w:ascii="仿宋" w:hAnsi="仿宋" w:eastAsia="仿宋" w:cs="仿宋"/>
          <w:sz w:val="32"/>
          <w:szCs w:val="32"/>
          <w:lang w:val="en-US" w:eastAsia="zh-CN"/>
        </w:rPr>
        <w:t>，极少数来自其他省市，共</w:t>
      </w:r>
      <w:r>
        <w:rPr>
          <w:rFonts w:hint="default" w:ascii="仿宋" w:hAnsi="仿宋" w:eastAsia="仿宋" w:cs="仿宋"/>
          <w:sz w:val="32"/>
          <w:szCs w:val="32"/>
          <w:lang w:val="en-US" w:eastAsia="zh-CN"/>
        </w:rPr>
        <w:t>27</w:t>
      </w:r>
      <w:r>
        <w:rPr>
          <w:rFonts w:hint="eastAsia" w:ascii="仿宋" w:hAnsi="仿宋" w:eastAsia="仿宋" w:cs="仿宋"/>
          <w:sz w:val="32"/>
          <w:szCs w:val="32"/>
          <w:lang w:val="en-US" w:eastAsia="zh-CN"/>
        </w:rPr>
        <w:t>人，占</w:t>
      </w:r>
      <w:r>
        <w:rPr>
          <w:rFonts w:hint="default" w:ascii="仿宋" w:hAnsi="仿宋" w:eastAsia="仿宋" w:cs="仿宋"/>
          <w:sz w:val="32"/>
          <w:szCs w:val="32"/>
          <w:lang w:val="en-US" w:eastAsia="zh-CN"/>
        </w:rPr>
        <w:t>5.4%</w:t>
      </w:r>
      <w:r>
        <w:rPr>
          <w:rFonts w:hint="eastAsia" w:ascii="仿宋" w:hAnsi="仿宋" w:eastAsia="仿宋" w:cs="仿宋"/>
          <w:sz w:val="32"/>
          <w:szCs w:val="32"/>
          <w:lang w:val="en-US" w:eastAsia="zh-CN"/>
        </w:rPr>
        <w:t>。我校是一些具有体育特长且吃苦耐劳的学生的优先选择。</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4417060" cy="2519680"/>
            <wp:effectExtent l="0" t="0" r="0" b="0"/>
            <wp:docPr id="1030"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学生年级比例</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年我校在校学生</w:t>
      </w:r>
      <w:r>
        <w:rPr>
          <w:rFonts w:hint="default" w:ascii="仿宋" w:hAnsi="仿宋" w:eastAsia="仿宋" w:cs="仿宋"/>
          <w:sz w:val="32"/>
          <w:szCs w:val="32"/>
          <w:lang w:val="en-US" w:eastAsia="zh-CN"/>
        </w:rPr>
        <w:t>496</w:t>
      </w:r>
      <w:r>
        <w:rPr>
          <w:rFonts w:hint="eastAsia" w:ascii="仿宋" w:hAnsi="仿宋" w:eastAsia="仿宋" w:cs="仿宋"/>
          <w:sz w:val="32"/>
          <w:szCs w:val="32"/>
          <w:lang w:val="en-US" w:eastAsia="zh-CN"/>
        </w:rPr>
        <w:t>人中，有三年制学生</w:t>
      </w:r>
      <w:r>
        <w:rPr>
          <w:rFonts w:hint="default" w:ascii="仿宋" w:hAnsi="仿宋" w:eastAsia="仿宋" w:cs="仿宋"/>
          <w:sz w:val="32"/>
          <w:szCs w:val="32"/>
          <w:lang w:val="en-US" w:eastAsia="zh-CN"/>
        </w:rPr>
        <w:t>129</w:t>
      </w:r>
      <w:r>
        <w:rPr>
          <w:rFonts w:hint="eastAsia" w:ascii="仿宋" w:hAnsi="仿宋" w:eastAsia="仿宋" w:cs="仿宋"/>
          <w:sz w:val="32"/>
          <w:szCs w:val="32"/>
          <w:lang w:val="en-US" w:eastAsia="zh-CN"/>
        </w:rPr>
        <w:t>人，占在校生人数的</w:t>
      </w:r>
      <w:r>
        <w:rPr>
          <w:rFonts w:hint="default" w:ascii="仿宋" w:hAnsi="仿宋" w:eastAsia="仿宋" w:cs="仿宋"/>
          <w:sz w:val="32"/>
          <w:szCs w:val="32"/>
          <w:lang w:val="en-US" w:eastAsia="zh-CN"/>
        </w:rPr>
        <w:t>26%</w:t>
      </w:r>
      <w:r>
        <w:rPr>
          <w:rFonts w:hint="eastAsia" w:ascii="仿宋" w:hAnsi="仿宋" w:eastAsia="仿宋" w:cs="仿宋"/>
          <w:sz w:val="32"/>
          <w:szCs w:val="32"/>
          <w:lang w:val="en-US" w:eastAsia="zh-CN"/>
        </w:rPr>
        <w:t>，共三个班级。五年制学生</w:t>
      </w:r>
      <w:r>
        <w:rPr>
          <w:rFonts w:hint="default" w:ascii="仿宋" w:hAnsi="仿宋" w:eastAsia="仿宋" w:cs="仿宋"/>
          <w:sz w:val="32"/>
          <w:szCs w:val="32"/>
          <w:lang w:val="en-US" w:eastAsia="zh-CN"/>
        </w:rPr>
        <w:t>367</w:t>
      </w:r>
      <w:r>
        <w:rPr>
          <w:rFonts w:hint="eastAsia" w:ascii="仿宋" w:hAnsi="仿宋" w:eastAsia="仿宋" w:cs="仿宋"/>
          <w:sz w:val="32"/>
          <w:szCs w:val="32"/>
          <w:lang w:val="en-US" w:eastAsia="zh-CN"/>
        </w:rPr>
        <w:t>人，占在校生人数的</w:t>
      </w:r>
      <w:r>
        <w:rPr>
          <w:rFonts w:hint="default" w:ascii="仿宋" w:hAnsi="仿宋" w:eastAsia="仿宋" w:cs="仿宋"/>
          <w:sz w:val="32"/>
          <w:szCs w:val="32"/>
          <w:lang w:val="en-US" w:eastAsia="zh-CN"/>
        </w:rPr>
        <w:t>74%</w:t>
      </w:r>
      <w:r>
        <w:rPr>
          <w:rFonts w:hint="eastAsia" w:ascii="仿宋" w:hAnsi="仿宋" w:eastAsia="仿宋" w:cs="仿宋"/>
          <w:sz w:val="32"/>
          <w:szCs w:val="32"/>
          <w:lang w:val="en-US" w:eastAsia="zh-CN"/>
        </w:rPr>
        <w:t>，共八个班级。</w:t>
      </w:r>
    </w:p>
    <w:p>
      <w:pPr>
        <w:pStyle w:val="6"/>
        <w:widowControl/>
        <w:wordWrap w:val="0"/>
        <w:spacing w:beforeAutospacing="0" w:afterAutospacing="0" w:line="24" w:lineRule="atLeast"/>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1.3 教师队伍</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学校现有教职工</w:t>
      </w:r>
      <w:r>
        <w:rPr>
          <w:rFonts w:hint="default" w:ascii="仿宋" w:hAnsi="仿宋" w:eastAsia="仿宋" w:cs="仿宋"/>
          <w:sz w:val="32"/>
          <w:szCs w:val="32"/>
          <w:lang w:val="en-US" w:eastAsia="zh-CN"/>
        </w:rPr>
        <w:t>90</w:t>
      </w:r>
      <w:r>
        <w:rPr>
          <w:rFonts w:hint="eastAsia" w:ascii="仿宋" w:hAnsi="仿宋" w:eastAsia="仿宋" w:cs="仿宋"/>
          <w:sz w:val="32"/>
          <w:szCs w:val="32"/>
          <w:lang w:val="en-US" w:eastAsia="zh-CN"/>
        </w:rPr>
        <w:t>人，其中教练员队伍共计2</w:t>
      </w:r>
      <w:r>
        <w:rPr>
          <w:rFonts w:hint="default" w:ascii="仿宋" w:hAnsi="仿宋" w:eastAsia="仿宋" w:cs="仿宋"/>
          <w:sz w:val="32"/>
          <w:szCs w:val="32"/>
          <w:lang w:val="en-US" w:eastAsia="zh-CN"/>
        </w:rPr>
        <w:t>7</w:t>
      </w:r>
      <w:r>
        <w:rPr>
          <w:rFonts w:hint="eastAsia" w:ascii="仿宋" w:hAnsi="仿宋" w:eastAsia="仿宋" w:cs="仿宋"/>
          <w:sz w:val="32"/>
          <w:szCs w:val="32"/>
          <w:lang w:val="en-US" w:eastAsia="zh-CN"/>
        </w:rPr>
        <w:t>人，本科1</w:t>
      </w:r>
      <w:r>
        <w:rPr>
          <w:rFonts w:hint="default" w:ascii="仿宋" w:hAnsi="仿宋" w:eastAsia="仿宋" w:cs="仿宋"/>
          <w:sz w:val="32"/>
          <w:szCs w:val="32"/>
          <w:lang w:val="en-US" w:eastAsia="zh-CN"/>
        </w:rPr>
        <w:t>7</w:t>
      </w:r>
      <w:r>
        <w:rPr>
          <w:rFonts w:hint="eastAsia" w:ascii="仿宋" w:hAnsi="仿宋" w:eastAsia="仿宋" w:cs="仿宋"/>
          <w:sz w:val="32"/>
          <w:szCs w:val="32"/>
          <w:lang w:val="en-US" w:eastAsia="zh-CN"/>
        </w:rPr>
        <w:t>人，占比</w:t>
      </w:r>
      <w:r>
        <w:rPr>
          <w:rFonts w:hint="default" w:ascii="仿宋" w:hAnsi="仿宋" w:eastAsia="仿宋" w:cs="仿宋"/>
          <w:sz w:val="32"/>
          <w:szCs w:val="32"/>
          <w:lang w:val="en-US" w:eastAsia="zh-CN"/>
        </w:rPr>
        <w:t>63%</w:t>
      </w:r>
      <w:r>
        <w:rPr>
          <w:rFonts w:hint="eastAsia" w:ascii="仿宋" w:hAnsi="仿宋" w:eastAsia="仿宋" w:cs="仿宋"/>
          <w:sz w:val="32"/>
          <w:szCs w:val="32"/>
          <w:lang w:val="en-US" w:eastAsia="zh-CN"/>
        </w:rPr>
        <w:t>，专科10人，占比</w:t>
      </w:r>
      <w:r>
        <w:rPr>
          <w:rFonts w:hint="default" w:ascii="仿宋" w:hAnsi="仿宋" w:eastAsia="仿宋" w:cs="仿宋"/>
          <w:sz w:val="32"/>
          <w:szCs w:val="32"/>
          <w:lang w:val="en-US" w:eastAsia="zh-CN"/>
        </w:rPr>
        <w:t>27%</w:t>
      </w:r>
      <w:r>
        <w:rPr>
          <w:rFonts w:hint="eastAsia" w:ascii="仿宋" w:hAnsi="仿宋" w:eastAsia="仿宋" w:cs="仿宋"/>
          <w:sz w:val="32"/>
          <w:szCs w:val="32"/>
          <w:lang w:val="en-US" w:eastAsia="zh-CN"/>
        </w:rPr>
        <w:t>；高级职称</w:t>
      </w:r>
      <w:r>
        <w:rPr>
          <w:rFonts w:hint="default" w:ascii="仿宋" w:hAnsi="仿宋" w:eastAsia="仿宋" w:cs="仿宋"/>
          <w:sz w:val="32"/>
          <w:szCs w:val="32"/>
          <w:lang w:val="en-US" w:eastAsia="zh-CN"/>
        </w:rPr>
        <w:t>8</w:t>
      </w:r>
      <w:r>
        <w:rPr>
          <w:rFonts w:hint="eastAsia" w:ascii="仿宋" w:hAnsi="仿宋" w:eastAsia="仿宋" w:cs="仿宋"/>
          <w:sz w:val="32"/>
          <w:szCs w:val="32"/>
          <w:lang w:val="en-US" w:eastAsia="zh-CN"/>
        </w:rPr>
        <w:t>人，中级职称12人，初级职称</w:t>
      </w:r>
      <w:r>
        <w:rPr>
          <w:rFonts w:hint="default" w:ascii="仿宋" w:hAnsi="仿宋" w:eastAsia="仿宋" w:cs="仿宋"/>
          <w:sz w:val="32"/>
          <w:szCs w:val="32"/>
          <w:lang w:val="en-US" w:eastAsia="zh-CN"/>
        </w:rPr>
        <w:t>7</w:t>
      </w:r>
      <w:r>
        <w:rPr>
          <w:rFonts w:hint="eastAsia" w:ascii="仿宋" w:hAnsi="仿宋" w:eastAsia="仿宋" w:cs="仿宋"/>
          <w:sz w:val="32"/>
          <w:szCs w:val="32"/>
          <w:lang w:val="en-US" w:eastAsia="zh-CN"/>
        </w:rPr>
        <w:t>人</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国家级裁判员</w:t>
      </w:r>
      <w:r>
        <w:rPr>
          <w:rFonts w:hint="default" w:ascii="仿宋" w:hAnsi="仿宋" w:eastAsia="仿宋" w:cs="仿宋"/>
          <w:sz w:val="32"/>
          <w:szCs w:val="32"/>
          <w:lang w:val="en-US" w:eastAsia="zh-CN"/>
        </w:rPr>
        <w:t>5</w:t>
      </w:r>
      <w:r>
        <w:rPr>
          <w:rFonts w:hint="eastAsia" w:ascii="仿宋" w:hAnsi="仿宋" w:eastAsia="仿宋" w:cs="仿宋"/>
          <w:sz w:val="32"/>
          <w:szCs w:val="32"/>
          <w:lang w:val="en-US" w:eastAsia="zh-CN"/>
        </w:rPr>
        <w:t>人，国家一级裁判员</w:t>
      </w:r>
      <w:r>
        <w:rPr>
          <w:rFonts w:hint="default" w:ascii="仿宋" w:hAnsi="仿宋" w:eastAsia="仿宋" w:cs="仿宋"/>
          <w:sz w:val="32"/>
          <w:szCs w:val="32"/>
          <w:lang w:val="en-US" w:eastAsia="zh-CN"/>
        </w:rPr>
        <w:t>6</w:t>
      </w:r>
      <w:r>
        <w:rPr>
          <w:rFonts w:hint="eastAsia" w:ascii="仿宋" w:hAnsi="仿宋" w:eastAsia="仿宋" w:cs="仿宋"/>
          <w:sz w:val="32"/>
          <w:szCs w:val="32"/>
          <w:lang w:val="en-US" w:eastAsia="zh-CN"/>
        </w:rPr>
        <w:t>人。教师队伍共计32人,研究生5人，占比</w:t>
      </w:r>
      <w:r>
        <w:rPr>
          <w:rFonts w:hint="default" w:ascii="仿宋" w:hAnsi="仿宋" w:eastAsia="仿宋" w:cs="仿宋"/>
          <w:sz w:val="32"/>
          <w:szCs w:val="32"/>
          <w:lang w:val="en-US" w:eastAsia="zh-CN"/>
        </w:rPr>
        <w:t>15.6%</w:t>
      </w:r>
      <w:r>
        <w:rPr>
          <w:rFonts w:hint="eastAsia" w:ascii="仿宋" w:hAnsi="仿宋" w:eastAsia="仿宋" w:cs="仿宋"/>
          <w:sz w:val="32"/>
          <w:szCs w:val="32"/>
          <w:lang w:val="en-US" w:eastAsia="zh-CN"/>
        </w:rPr>
        <w:t>，本科2</w:t>
      </w:r>
      <w:r>
        <w:rPr>
          <w:rFonts w:hint="default" w:ascii="仿宋" w:hAnsi="仿宋" w:eastAsia="仿宋" w:cs="仿宋"/>
          <w:sz w:val="32"/>
          <w:szCs w:val="32"/>
          <w:lang w:val="en-US" w:eastAsia="zh-CN"/>
        </w:rPr>
        <w:t>7</w:t>
      </w:r>
      <w:r>
        <w:rPr>
          <w:rFonts w:hint="eastAsia" w:ascii="仿宋" w:hAnsi="仿宋" w:eastAsia="仿宋" w:cs="仿宋"/>
          <w:sz w:val="32"/>
          <w:szCs w:val="32"/>
          <w:lang w:val="en-US" w:eastAsia="zh-CN"/>
        </w:rPr>
        <w:t>人，占比</w:t>
      </w:r>
      <w:r>
        <w:rPr>
          <w:rFonts w:hint="default" w:ascii="仿宋" w:hAnsi="仿宋" w:eastAsia="仿宋" w:cs="仿宋"/>
          <w:sz w:val="32"/>
          <w:szCs w:val="32"/>
          <w:lang w:val="en-US" w:eastAsia="zh-CN"/>
        </w:rPr>
        <w:t>84.4%</w:t>
      </w:r>
      <w:r>
        <w:rPr>
          <w:rFonts w:hint="eastAsia" w:ascii="仿宋" w:hAnsi="仿宋" w:eastAsia="仿宋" w:cs="仿宋"/>
          <w:sz w:val="32"/>
          <w:szCs w:val="32"/>
          <w:lang w:val="en-US" w:eastAsia="zh-CN"/>
        </w:rPr>
        <w:t>；其中高级职称</w:t>
      </w:r>
      <w:r>
        <w:rPr>
          <w:rFonts w:hint="default" w:ascii="仿宋" w:hAnsi="仿宋" w:eastAsia="仿宋" w:cs="仿宋"/>
          <w:sz w:val="32"/>
          <w:szCs w:val="32"/>
          <w:lang w:val="en-US" w:eastAsia="zh-CN"/>
        </w:rPr>
        <w:t>7</w:t>
      </w:r>
      <w:r>
        <w:rPr>
          <w:rFonts w:hint="eastAsia" w:ascii="仿宋" w:hAnsi="仿宋" w:eastAsia="仿宋" w:cs="仿宋"/>
          <w:sz w:val="32"/>
          <w:szCs w:val="32"/>
          <w:lang w:val="en-US" w:eastAsia="zh-CN"/>
        </w:rPr>
        <w:t>人，中级职</w:t>
      </w:r>
    </w:p>
    <w:p>
      <w:pPr>
        <w:pStyle w:val="6"/>
        <w:widowControl/>
        <w:wordWrap w:val="0"/>
        <w:spacing w:beforeAutospacing="0" w:afterAutospacing="0" w:line="24" w:lineRule="atLeas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称</w:t>
      </w:r>
      <w:r>
        <w:rPr>
          <w:rFonts w:hint="default" w:ascii="仿宋" w:hAnsi="仿宋" w:eastAsia="仿宋" w:cs="仿宋"/>
          <w:sz w:val="32"/>
          <w:szCs w:val="32"/>
          <w:lang w:val="en-US" w:eastAsia="zh-CN"/>
        </w:rPr>
        <w:t>9</w:t>
      </w:r>
      <w:r>
        <w:rPr>
          <w:rFonts w:hint="eastAsia" w:ascii="仿宋" w:hAnsi="仿宋" w:eastAsia="仿宋" w:cs="仿宋"/>
          <w:sz w:val="32"/>
          <w:szCs w:val="32"/>
          <w:lang w:val="en-US" w:eastAsia="zh-CN"/>
        </w:rPr>
        <w:t>人，初级职称1</w:t>
      </w:r>
      <w:r>
        <w:rPr>
          <w:rFonts w:hint="default" w:ascii="仿宋" w:hAnsi="仿宋" w:eastAsia="仿宋" w:cs="仿宋"/>
          <w:sz w:val="32"/>
          <w:szCs w:val="32"/>
          <w:lang w:val="en-US" w:eastAsia="zh-CN"/>
        </w:rPr>
        <w:t>6</w:t>
      </w:r>
      <w:r>
        <w:rPr>
          <w:rFonts w:hint="eastAsia" w:ascii="仿宋" w:hAnsi="仿宋" w:eastAsia="仿宋" w:cs="仿宋"/>
          <w:sz w:val="32"/>
          <w:szCs w:val="32"/>
          <w:lang w:val="en-US" w:eastAsia="zh-CN"/>
        </w:rPr>
        <w:t>人。</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年我校公益性岗位兼职教师</w:t>
      </w: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人。生师比为</w:t>
      </w:r>
      <w:r>
        <w:rPr>
          <w:rFonts w:hint="default" w:ascii="仿宋" w:hAnsi="仿宋" w:eastAsia="仿宋" w:cs="仿宋"/>
          <w:sz w:val="32"/>
          <w:szCs w:val="32"/>
          <w:lang w:val="en-US" w:eastAsia="zh-CN"/>
        </w:rPr>
        <w:t>11.8</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1</w:t>
      </w:r>
      <w:r>
        <w:rPr>
          <w:rFonts w:hint="eastAsia" w:ascii="仿宋" w:hAnsi="仿宋" w:eastAsia="仿宋" w:cs="仿宋"/>
          <w:sz w:val="32"/>
          <w:szCs w:val="32"/>
          <w:lang w:val="en-US" w:eastAsia="zh-CN"/>
        </w:rPr>
        <w:t xml:space="preserve">。  </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238375" cy="3314065"/>
            <wp:effectExtent l="0" t="0" r="0" b="0"/>
            <wp:docPr id="1032"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eastAsia" w:ascii="仿宋" w:hAnsi="仿宋" w:eastAsia="仿宋" w:cs="仿宋"/>
          <w:sz w:val="32"/>
          <w:szCs w:val="32"/>
          <w:lang w:val="en-US" w:eastAsia="zh-CN"/>
        </w:rPr>
        <w:drawing>
          <wp:inline distT="0" distB="0" distL="114300" distR="114300">
            <wp:extent cx="2312035" cy="3301365"/>
            <wp:effectExtent l="0" t="0" r="0" b="0"/>
            <wp:docPr id="1034"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通过公开招聘，学校进一步优化教练员、教师队伍的年龄结构、学历结构，稳定骨干教练、教师队伍，建成了一支整体水平较高，充满活力和责任感的适应学校事业发展的师资队伍。</w:t>
      </w:r>
    </w:p>
    <w:p>
      <w:pPr>
        <w:pStyle w:val="6"/>
        <w:widowControl/>
        <w:wordWrap w:val="0"/>
        <w:spacing w:beforeAutospacing="0" w:afterAutospacing="0" w:line="24" w:lineRule="atLeast"/>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1.4 设施设备</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学校有保证正常教学需要的教室、训练室、计算机室、图书室和多媒体教室。教学场所设备安全，通风、采光、照明条件良好，教学仪器设备齐全、完整、先进，能够基本保证教学需要，并能够进行多媒体教学。</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2014—2017年，我校先后投入了500余万元，对我校的训练场馆、田径场、办公场所、学生公寓、医疗室和生活场所等进行了维修、改造；对射箭场地进行了改建；增添了训练器材、教学设备；招聘了专业医务人员，购置了专业科研医务设备，完善了科研医疗室建设；添置了50台电脑，完善了计算机室建设；添置灶具，更换餐桌、餐具，保证了运动员的正常训练和就餐需要；购置办公设备，改善了办公条件；改造了学生公寓卫生间及水房，给学生创造了优良环境；安装了防护网，更新了卷闸门；加大了硬件信息设施建设，安装了12套多媒体设备，其中教室10套、计算机机房1套、大会议室1套，安装了投影仪与电动幕布结合的图像系统；接入100M宽带的光纤专线，在所有的教室及训练场馆实现了中国移动网络的无线覆盖，提高了学校网络安全和管理效率，改善了内网运行速度。2019年我校对学校的监控设备进行了更新，以保障学生在训练、学习及休息时的安全。</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年我校对学生宿舍又进行了改善，更换了上下床铺，粉刷了宿舍地面，更换了宿舍风扇设备，安装了中央空调扇，以保证学生宿舍大热天的制冷，尽可能的为学生提供良好的宿舍环境。</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图书馆书库建筑面积47.4㎡，教工阅览室建筑面积46.8㎡，学生阅览室149.76㎡。2016年馆藏图书13000册，生均29册。2017年馆藏纸质图书共计13871册，生均纸质图书为30册。2018年我校又购置了300套图书供教师和学生借用。</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pStyle w:val="6"/>
        <w:widowControl/>
        <w:wordWrap w:val="0"/>
        <w:spacing w:beforeAutospacing="0" w:afterAutospacing="0" w:line="24" w:lineRule="atLeast"/>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教学相长  德育共鸣</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们强调教书育人，强调教育教学全过程育人，注重德育教育的师生共同参与、共同成长。为此，我们牢牢把握德育教学的五个环节，即：课堂教学，德育渗透一点通；课下辅导，言传身教一点通；校园活动，同学互助一点通；校外实践，学思结合一点通；家校合作，和谐共育一点通。</w:t>
      </w:r>
    </w:p>
    <w:p>
      <w:pPr>
        <w:pStyle w:val="6"/>
        <w:widowControl/>
        <w:wordWrap w:val="0"/>
        <w:spacing w:beforeAutospacing="0" w:afterAutospacing="0" w:line="24" w:lineRule="atLeas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二、学生发展</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 xml:space="preserve">2.1 学生素质 </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积极培育和践行社会主义核心价值观，以立德树人为根本，将培养社会主义核心价值观融入教育教学全过程，积极弘扬中华民族优秀传统文化。以培养学生良好的体育精神和道德品质为目标。学生是学校之根本，学生综合素质充分反映学校办学水平和教育教学质量，我校坚持以学生为中心，以训练、教学为两翼，全面培养学生综合素质。同时，利用课堂和课余时间多方式对学生进行德育渗透，学生思想政治状况良好。</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通过全校教职工的努力，20</w:t>
      </w:r>
      <w:r>
        <w:rPr>
          <w:rFonts w:hint="default" w:ascii="仿宋" w:hAnsi="仿宋" w:eastAsia="仿宋" w:cs="仿宋"/>
          <w:sz w:val="32"/>
          <w:szCs w:val="32"/>
          <w:lang w:val="en-US" w:eastAsia="zh-CN"/>
        </w:rPr>
        <w:t>20</w:t>
      </w:r>
      <w:r>
        <w:rPr>
          <w:rFonts w:hint="eastAsia" w:ascii="仿宋" w:hAnsi="仿宋" w:eastAsia="仿宋" w:cs="仿宋"/>
          <w:sz w:val="32"/>
          <w:szCs w:val="32"/>
          <w:lang w:val="en-US" w:eastAsia="zh-CN"/>
        </w:rPr>
        <w:t>年我校学生文化课合格率达8</w:t>
      </w:r>
      <w:r>
        <w:rPr>
          <w:rFonts w:hint="default" w:ascii="仿宋" w:hAnsi="仿宋" w:eastAsia="仿宋" w:cs="仿宋"/>
          <w:sz w:val="32"/>
          <w:szCs w:val="32"/>
          <w:lang w:val="en-US" w:eastAsia="zh-CN"/>
        </w:rPr>
        <w:t>9%</w:t>
      </w:r>
      <w:r>
        <w:rPr>
          <w:rFonts w:hint="eastAsia" w:ascii="仿宋" w:hAnsi="仿宋" w:eastAsia="仿宋" w:cs="仿宋"/>
          <w:sz w:val="32"/>
          <w:szCs w:val="32"/>
          <w:lang w:val="en-US" w:eastAsia="zh-CN"/>
        </w:rPr>
        <w:t>，毕业率达100%。在培养学生具有良好思想品德的同时，使每一位学生发现自己的专业之长，成为对社会有用的人，实现了成人与成才同步的目标，为训练和教学工作提供了有力保障。</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r>
        <w:rPr>
          <w:rFonts w:hint="default" w:ascii="仿宋" w:hAnsi="仿宋" w:eastAsia="仿宋" w:cs="仿宋"/>
          <w:sz w:val="32"/>
          <w:szCs w:val="32"/>
          <w:lang w:val="en-US" w:eastAsia="zh-CN"/>
        </w:rPr>
        <w:t>020</w:t>
      </w:r>
      <w:r>
        <w:rPr>
          <w:rFonts w:hint="eastAsia" w:ascii="仿宋" w:hAnsi="仿宋" w:eastAsia="仿宋" w:cs="仿宋"/>
          <w:sz w:val="32"/>
          <w:szCs w:val="32"/>
          <w:lang w:val="en-US" w:eastAsia="zh-CN"/>
        </w:rPr>
        <w:t>年，根据我校自编教学训练大纲要求，训练科、科研室分别对运动员进行了大纲考核，从选材、测试、身体素质、机能评定、参赛情况、运动成绩、输送、综合达标、文化课成绩等一系列情况进行记录、分类、分析、总结。</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2.2在校体验</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全方位开展校园文化建设和校园环境建设，不断投入学生训练、学习、生活所需的硬件设施。完善后勤服务，加强师资培训，推进教学改革，积极为学生提供优质的训练、教学、生活服务，增强学生训练、学习的兴趣和校园生活幸福感。美丽的校园为学生们的生活敞亮了天地，丰富的文化陶冶了学生的情操，完善的训练、教学充实了学生的技能和素质。</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w:t>
      </w:r>
      <w:r>
        <w:rPr>
          <w:rFonts w:hint="default" w:ascii="仿宋" w:hAnsi="仿宋" w:eastAsia="仿宋" w:cs="仿宋"/>
          <w:sz w:val="32"/>
          <w:szCs w:val="32"/>
          <w:lang w:val="en-US" w:eastAsia="zh-CN"/>
        </w:rPr>
        <w:t>20</w:t>
      </w:r>
      <w:r>
        <w:rPr>
          <w:rFonts w:hint="eastAsia" w:ascii="仿宋" w:hAnsi="仿宋" w:eastAsia="仿宋" w:cs="仿宋"/>
          <w:sz w:val="32"/>
          <w:szCs w:val="32"/>
          <w:lang w:val="en-US" w:eastAsia="zh-CN"/>
        </w:rPr>
        <w:t>年我校不仅努力紧抓教学管理，同时狠抓学生训练，监督学生卫生情况。在疫情期间，学校增加了疫情防控日常管理，召开了疫情防控班主任专题研讨会，同时各班开展了疫情防控主题班会，全面细致的安排了关于教室、宿舍、就餐等学生在校时的各项防控工作。</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在班级管理方面，每天早晚两次检测体温并登记上报，每天上午用75%酒精对桌面进行消毒，用84消毒液对地面进行消毒，教室按时进行开窗通风。在教室内，桌椅按照最大距离摆放，师生活动佩戴口罩。</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在宿舍管理方面，严禁学生共用洗漱用品，生活用品按时消毒清洁，禁止学生互窜宿舍，在楼道中活动要佩戴口罩。</w:t>
      </w:r>
      <w:r>
        <w:rPr>
          <w:rFonts w:hint="default" w:ascii="仿宋" w:hAnsi="仿宋" w:eastAsia="仿宋" w:cs="仿宋"/>
          <w:sz w:val="32"/>
          <w:szCs w:val="32"/>
          <w:lang w:val="en-US" w:eastAsia="zh-CN"/>
        </w:rPr>
        <w:t xml:space="preserve">    </w:t>
      </w:r>
      <w:r>
        <w:rPr>
          <w:rFonts w:hint="eastAsia" w:ascii="仿宋" w:hAnsi="仿宋" w:eastAsia="仿宋" w:cs="仿宋"/>
          <w:sz w:val="32"/>
          <w:szCs w:val="32"/>
          <w:lang w:val="en-US" w:eastAsia="zh-CN"/>
        </w:rPr>
        <w:t>在就餐管理方面，为了避免拥挤，实施了错峰就餐，每日由专人负责安排学生以班级为单位错峰就餐，排队间隔至少一米，吃饭时禁止交流。</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在其他方面，宿舍楼门按时开关，学生须在规定时间内在规定区域活动；学生没有特殊原因不可离开学校，出入校门都进行了体温检测和行李消毒。疫情就是命令，防控就是责任，我校通过一系列举措扎实做好常态化疫情防控各项工作。经调查，学生对在校学习满意度和生活满意度均在8</w:t>
      </w:r>
      <w:r>
        <w:rPr>
          <w:rFonts w:hint="default" w:ascii="仿宋" w:hAnsi="仿宋" w:eastAsia="仿宋" w:cs="仿宋"/>
          <w:sz w:val="32"/>
          <w:szCs w:val="32"/>
          <w:lang w:val="en-US" w:eastAsia="zh-CN"/>
        </w:rPr>
        <w:t>8</w:t>
      </w:r>
      <w:r>
        <w:rPr>
          <w:rFonts w:hint="eastAsia" w:ascii="仿宋" w:hAnsi="仿宋" w:eastAsia="仿宋" w:cs="仿宋"/>
          <w:sz w:val="32"/>
          <w:szCs w:val="32"/>
          <w:lang w:val="en-US" w:eastAsia="zh-CN"/>
        </w:rPr>
        <w:t>%以上。</w:t>
      </w:r>
    </w:p>
    <w:p>
      <w:pPr>
        <w:pStyle w:val="6"/>
        <w:widowControl/>
        <w:wordWrap w:val="0"/>
        <w:spacing w:beforeAutospacing="0" w:afterAutospacing="0" w:line="24" w:lineRule="atLeast"/>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表4  近三年学生在校体验汇总表</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080000" cy="3809365"/>
            <wp:effectExtent l="0" t="0" r="0" b="0"/>
            <wp:docPr id="1036"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注重毕业生的升学发展和就业指导工作。在中专三年级临近毕业时，在课程中开设职业生涯与规划课，对毕业生进行社会指导员培训和裁判员培训，培养学生的职业目标定位、职业能力、职业素养，毕业生对学校的总体满意度较高。</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2.3资助情况</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我校以习近平新时代中国特色社会主义思想为指导，认真学习习近平总书记系列讲话，全面落实国家资助政策，健全学生资助制度，坚持精准资助和资助育人不动摇，大力推进智慧资助，着力提升资助水平，努力开创我校学生资助新局面。  </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非常重视对贫困家庭学生的帮扶资助，根据教育部及教育厅要求，积极实施助学金和免学费制度，落实党和国家的惠民政策，认真组织困难学生申报国家助学金，对本校免学费学生和受助学生信息进行认真核查并公示。学校成立了以校长为组长，学生科科室成员及班主任为组员的资助工作小组，强化对学校资助工作的组织和监督，并进一步完善了助学工作体系。学校每年严格按照教育局相关规定对经济贫困生进行资助。每年为学生免费发放校服与运动鞋。按国家下达的文件，结合市教育局的要求，我校把建档立卡的学生一一资助到位，坚持做到不漏一人。</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年，我校</w:t>
      </w:r>
      <w:r>
        <w:rPr>
          <w:rFonts w:hint="default" w:ascii="仿宋" w:hAnsi="仿宋" w:eastAsia="仿宋" w:cs="仿宋"/>
          <w:sz w:val="32"/>
          <w:szCs w:val="32"/>
          <w:lang w:val="en-US" w:eastAsia="zh-CN"/>
        </w:rPr>
        <w:t>严格按照国家资助工作流程完成了496名在校生的免学费工作和2020级、2019级共32名学生的助学金发放工作，严格按照文件精神和相关程序评选出2020年国家奖项金获得者一名，并举行了“市体校2020年国家奖学金、助学金发放仪式”。完成了2020级新生享受助学金申报工作</w:t>
      </w:r>
      <w:r>
        <w:rPr>
          <w:rFonts w:hint="eastAsia" w:ascii="仿宋" w:hAnsi="仿宋" w:eastAsia="仿宋" w:cs="仿宋"/>
          <w:sz w:val="32"/>
          <w:szCs w:val="32"/>
          <w:lang w:val="en-US" w:eastAsia="zh-CN"/>
        </w:rPr>
        <w:t>。</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具体如下：十月份新生入学，学校向新生发放“资助明白卡”和《临汾市学生资助政策告知书》，让学生了解资助并收回告知书回执单；新生班主任对本班学生家庭情况进行摸查，上报班级受资助学生初审名单。资助中心审核、公示，录入资助系统；办理新生资助生资助卡并举行发放仪式。同时，向教育局资助办上报资助月报表和资助工作总结，接受资助办领导来校检查，每月20日前在资助系统提交免学费生名单和资助名单。维护资助系统，保持资助系统与学籍系统信息同步。对享受资助的同学进行不定期电话回访</w:t>
      </w:r>
      <w:r>
        <w:rPr>
          <w:rFonts w:hint="eastAsia" w:ascii="仿宋" w:hAnsi="仿宋" w:eastAsia="仿宋" w:cs="仿宋"/>
          <w:sz w:val="32"/>
          <w:szCs w:val="32"/>
          <w:lang w:val="en-US" w:eastAsia="zh-CN"/>
        </w:rPr>
        <w:t>。</w:t>
      </w:r>
    </w:p>
    <w:p>
      <w:pPr>
        <w:pStyle w:val="6"/>
        <w:widowControl/>
        <w:wordWrap w:val="0"/>
        <w:spacing w:beforeAutospacing="0" w:afterAutospacing="0" w:line="24" w:lineRule="atLeast"/>
        <w:jc w:val="center"/>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pict>
          <v:shape id="1038" o:spid="_x0000_s1026" o:spt="202" type="#_x0000_t202" style="position:absolute;left:0pt;margin-left:41.25pt;margin-top:24.45pt;height:34.1pt;width:59.3pt;z-index:1024;mso-width-relative:page;mso-height-relative:page;" filled="f" stroked="f" coordsize="21600,21600">
            <v:path/>
            <v:fill on="f" focussize="0,0"/>
            <v:stroke on="f" joinstyle="miter"/>
            <v:imagedata o:title=""/>
            <o:lock v:ext="edit"/>
            <v:textbox>
              <w:txbxContent>
                <w:p>
                  <w:pPr>
                    <w:pStyle w:val="6"/>
                    <w:widowControl/>
                    <w:spacing w:line="24" w:lineRule="atLeast"/>
                    <w:rPr>
                      <w:rFonts w:ascii="仿宋_GB2312" w:hAnsi="楷体" w:eastAsia="仿宋_GB2312" w:cs="仿宋_GB2312"/>
                      <w:b/>
                      <w:bCs/>
                      <w:kern w:val="2"/>
                      <w:sz w:val="28"/>
                      <w:szCs w:val="28"/>
                    </w:rPr>
                  </w:pPr>
                  <w:r>
                    <w:rPr>
                      <w:rFonts w:ascii="仿宋_GB2312" w:hAnsi="楷体" w:eastAsia="仿宋_GB2312" w:cs="仿宋_GB2312"/>
                      <w:b/>
                      <w:bCs/>
                      <w:kern w:val="2"/>
                      <w:sz w:val="28"/>
                      <w:szCs w:val="28"/>
                    </w:rPr>
                    <w:t>人数</w:t>
                  </w:r>
                </w:p>
              </w:txbxContent>
            </v:textbox>
          </v:shape>
        </w:pict>
      </w:r>
      <w:r>
        <w:rPr>
          <w:rFonts w:hint="eastAsia" w:ascii="仿宋" w:hAnsi="仿宋" w:eastAsia="仿宋" w:cs="仿宋"/>
          <w:b/>
          <w:bCs/>
          <w:sz w:val="32"/>
          <w:szCs w:val="32"/>
          <w:lang w:val="en-US" w:eastAsia="zh-CN"/>
        </w:rPr>
        <w:t>表5  近两年免学费和助学金汇总表</w:t>
      </w:r>
    </w:p>
    <w:tbl>
      <w:tblPr>
        <w:tblStyle w:val="12"/>
        <w:tblW w:w="9271" w:type="dxa"/>
        <w:jc w:val="cente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E6EED5"/>
        <w:tblLayout w:type="fixed"/>
        <w:tblCellMar>
          <w:top w:w="0" w:type="dxa"/>
          <w:left w:w="108" w:type="dxa"/>
          <w:bottom w:w="0" w:type="dxa"/>
          <w:right w:w="108" w:type="dxa"/>
        </w:tblCellMar>
      </w:tblPr>
      <w:tblGrid>
        <w:gridCol w:w="1870"/>
        <w:gridCol w:w="1185"/>
        <w:gridCol w:w="2775"/>
        <w:gridCol w:w="1575"/>
        <w:gridCol w:w="1866"/>
      </w:tblGrid>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E6EED5"/>
          <w:tblCellMar>
            <w:top w:w="0" w:type="dxa"/>
            <w:left w:w="108" w:type="dxa"/>
            <w:bottom w:w="0" w:type="dxa"/>
            <w:right w:w="108" w:type="dxa"/>
          </w:tblCellMar>
        </w:tblPrEx>
        <w:trPr>
          <w:trHeight w:val="997" w:hRule="atLeast"/>
          <w:jc w:val="center"/>
        </w:trPr>
        <w:tc>
          <w:tcPr>
            <w:tcW w:w="1870"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pict>
                <v:shape id="1040" o:spid="_x0000_s1027" o:spt="32" type="#_x0000_t32" style="position:absolute;left:0pt;margin-left:-65.3pt;margin-top:1.9pt;height:29.05pt;width:76.75pt;z-index:1024;mso-width-relative:page;mso-height-relative:page;" filled="f" coordsize="21600,21600">
                  <v:path arrowok="t"/>
                  <v:fill on="f" focussize="0,0"/>
                  <v:stroke/>
                  <v:imagedata o:title=""/>
                  <o:lock v:ext="edit"/>
                </v:shape>
              </w:pict>
            </w:r>
            <w:r>
              <w:rPr>
                <w:rFonts w:hint="default" w:ascii="仿宋" w:hAnsi="仿宋" w:eastAsia="仿宋" w:cs="仿宋"/>
                <w:sz w:val="32"/>
                <w:szCs w:val="32"/>
                <w:lang w:val="en-US" w:eastAsia="zh-CN"/>
              </w:rPr>
              <w:pict>
                <v:shape id="1041" o:spid="_x0000_s1028" o:spt="202" type="#_x0000_t202" style="position:absolute;left:0pt;margin-left:-5.15pt;margin-top:3.4pt;height:28.15pt;width:55.85pt;mso-wrap-distance-bottom:0pt;mso-wrap-distance-left:9pt;mso-wrap-distance-right:9pt;mso-wrap-distance-top:0pt;z-index:1024;mso-width-relative:page;mso-height-relative:page;" filled="f" stroked="f" coordsize="21600,21600">
                  <v:path/>
                  <v:fill on="f" focussize="0,0"/>
                  <v:stroke on="f" joinstyle="miter"/>
                  <v:imagedata o:title=""/>
                  <o:lock v:ext="edit"/>
                  <v:textbox>
                    <w:txbxContent>
                      <w:p>
                        <w:pPr>
                          <w:pStyle w:val="6"/>
                          <w:widowControl/>
                          <w:spacing w:line="24" w:lineRule="atLeast"/>
                          <w:rPr>
                            <w:rFonts w:ascii="仿宋_GB2312" w:hAnsi="楷体" w:eastAsia="仿宋_GB2312" w:cs="仿宋_GB2312"/>
                            <w:b/>
                            <w:bCs/>
                            <w:sz w:val="28"/>
                            <w:szCs w:val="28"/>
                          </w:rPr>
                        </w:pPr>
                        <w:r>
                          <w:rPr>
                            <w:rFonts w:hint="eastAsia" w:ascii="仿宋_GB2312" w:hAnsi="楷体" w:eastAsia="仿宋_GB2312" w:cs="仿宋_GB2312"/>
                            <w:b/>
                            <w:bCs/>
                            <w:kern w:val="2"/>
                            <w:sz w:val="28"/>
                            <w:szCs w:val="28"/>
                          </w:rPr>
                          <w:t>年份</w:t>
                        </w:r>
                      </w:p>
                    </w:txbxContent>
                  </v:textbox>
                  <w10:wrap type="square"/>
                </v:shape>
              </w:pict>
            </w:r>
          </w:p>
        </w:tc>
        <w:tc>
          <w:tcPr>
            <w:tcW w:w="1185"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免学费</w:t>
            </w:r>
          </w:p>
        </w:tc>
        <w:tc>
          <w:tcPr>
            <w:tcW w:w="2775"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助学金</w:t>
            </w:r>
          </w:p>
        </w:tc>
        <w:tc>
          <w:tcPr>
            <w:tcW w:w="1575"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奖学金</w:t>
            </w:r>
          </w:p>
        </w:tc>
        <w:tc>
          <w:tcPr>
            <w:tcW w:w="1866"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生猪肉补贴</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E6EED5"/>
          <w:tblCellMar>
            <w:top w:w="0" w:type="dxa"/>
            <w:left w:w="108" w:type="dxa"/>
            <w:bottom w:w="0" w:type="dxa"/>
            <w:right w:w="108" w:type="dxa"/>
          </w:tblCellMar>
        </w:tblPrEx>
        <w:trPr>
          <w:trHeight w:val="725" w:hRule="atLeast"/>
          <w:jc w:val="center"/>
        </w:trPr>
        <w:tc>
          <w:tcPr>
            <w:tcW w:w="1870"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201</w:t>
            </w:r>
            <w:r>
              <w:rPr>
                <w:rFonts w:hint="default" w:ascii="仿宋" w:hAnsi="仿宋" w:eastAsia="仿宋" w:cs="仿宋"/>
                <w:sz w:val="32"/>
                <w:szCs w:val="32"/>
                <w:lang w:val="en-US" w:eastAsia="zh-CN"/>
              </w:rPr>
              <w:t>9</w:t>
            </w:r>
            <w:r>
              <w:rPr>
                <w:rFonts w:hint="eastAsia" w:ascii="仿宋" w:hAnsi="仿宋" w:eastAsia="仿宋" w:cs="仿宋"/>
                <w:sz w:val="32"/>
                <w:szCs w:val="32"/>
                <w:lang w:val="en-US" w:eastAsia="zh-CN"/>
              </w:rPr>
              <w:t>年</w:t>
            </w:r>
          </w:p>
        </w:tc>
        <w:tc>
          <w:tcPr>
            <w:tcW w:w="1185"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508</w:t>
            </w:r>
            <w:r>
              <w:rPr>
                <w:rFonts w:hint="eastAsia" w:ascii="仿宋" w:hAnsi="仿宋" w:eastAsia="仿宋" w:cs="仿宋"/>
                <w:sz w:val="32"/>
                <w:szCs w:val="32"/>
                <w:lang w:val="en-US" w:eastAsia="zh-CN"/>
              </w:rPr>
              <w:t>人</w:t>
            </w:r>
          </w:p>
        </w:tc>
        <w:tc>
          <w:tcPr>
            <w:tcW w:w="2775"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41</w:t>
            </w:r>
            <w:r>
              <w:rPr>
                <w:rFonts w:hint="eastAsia" w:ascii="仿宋" w:hAnsi="仿宋" w:eastAsia="仿宋" w:cs="仿宋"/>
                <w:sz w:val="32"/>
                <w:szCs w:val="32"/>
                <w:lang w:val="en-US" w:eastAsia="zh-CN"/>
              </w:rPr>
              <w:t>人（秋）</w:t>
            </w:r>
          </w:p>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39</w:t>
            </w:r>
            <w:r>
              <w:rPr>
                <w:rFonts w:hint="eastAsia" w:ascii="仿宋" w:hAnsi="仿宋" w:eastAsia="仿宋" w:cs="仿宋"/>
                <w:sz w:val="32"/>
                <w:szCs w:val="32"/>
                <w:lang w:val="en-US" w:eastAsia="zh-CN"/>
              </w:rPr>
              <w:t>人（春）</w:t>
            </w:r>
          </w:p>
        </w:tc>
        <w:tc>
          <w:tcPr>
            <w:tcW w:w="1575"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人</w:t>
            </w:r>
          </w:p>
        </w:tc>
        <w:tc>
          <w:tcPr>
            <w:tcW w:w="1866"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140</w:t>
            </w:r>
            <w:r>
              <w:rPr>
                <w:rFonts w:hint="eastAsia" w:ascii="仿宋" w:hAnsi="仿宋" w:eastAsia="仿宋" w:cs="仿宋"/>
                <w:sz w:val="32"/>
                <w:szCs w:val="32"/>
                <w:lang w:val="en-US" w:eastAsia="zh-CN"/>
              </w:rPr>
              <w:t>人</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E6EED5"/>
          <w:tblCellMar>
            <w:top w:w="0" w:type="dxa"/>
            <w:left w:w="108" w:type="dxa"/>
            <w:bottom w:w="0" w:type="dxa"/>
            <w:right w:w="108" w:type="dxa"/>
          </w:tblCellMar>
        </w:tblPrEx>
        <w:trPr>
          <w:trHeight w:val="639" w:hRule="atLeast"/>
          <w:jc w:val="center"/>
        </w:trPr>
        <w:tc>
          <w:tcPr>
            <w:tcW w:w="1870"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w:t>
            </w:r>
            <w:r>
              <w:rPr>
                <w:rFonts w:hint="default" w:ascii="仿宋" w:hAnsi="仿宋" w:eastAsia="仿宋" w:cs="仿宋"/>
                <w:sz w:val="32"/>
                <w:szCs w:val="32"/>
                <w:lang w:val="en-US" w:eastAsia="zh-CN"/>
              </w:rPr>
              <w:t>20</w:t>
            </w:r>
            <w:r>
              <w:rPr>
                <w:rFonts w:hint="eastAsia" w:ascii="仿宋" w:hAnsi="仿宋" w:eastAsia="仿宋" w:cs="仿宋"/>
                <w:sz w:val="32"/>
                <w:szCs w:val="32"/>
                <w:lang w:val="en-US" w:eastAsia="zh-CN"/>
              </w:rPr>
              <w:t>年</w:t>
            </w:r>
          </w:p>
        </w:tc>
        <w:tc>
          <w:tcPr>
            <w:tcW w:w="1185"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496</w:t>
            </w:r>
            <w:r>
              <w:rPr>
                <w:rFonts w:hint="eastAsia" w:ascii="仿宋" w:hAnsi="仿宋" w:eastAsia="仿宋" w:cs="仿宋"/>
                <w:sz w:val="32"/>
                <w:szCs w:val="32"/>
                <w:lang w:val="en-US" w:eastAsia="zh-CN"/>
              </w:rPr>
              <w:t>人</w:t>
            </w:r>
          </w:p>
        </w:tc>
        <w:tc>
          <w:tcPr>
            <w:tcW w:w="2775"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32</w:t>
            </w:r>
            <w:r>
              <w:rPr>
                <w:rFonts w:hint="eastAsia" w:ascii="仿宋" w:hAnsi="仿宋" w:eastAsia="仿宋" w:cs="仿宋"/>
                <w:sz w:val="32"/>
                <w:szCs w:val="32"/>
                <w:lang w:val="en-US" w:eastAsia="zh-CN"/>
              </w:rPr>
              <w:t>人</w:t>
            </w:r>
          </w:p>
        </w:tc>
        <w:tc>
          <w:tcPr>
            <w:tcW w:w="1575"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1</w:t>
            </w:r>
            <w:r>
              <w:rPr>
                <w:rFonts w:hint="eastAsia" w:ascii="仿宋" w:hAnsi="仿宋" w:eastAsia="仿宋" w:cs="仿宋"/>
                <w:sz w:val="32"/>
                <w:szCs w:val="32"/>
                <w:lang w:val="en-US" w:eastAsia="zh-CN"/>
              </w:rPr>
              <w:t>人</w:t>
            </w:r>
          </w:p>
        </w:tc>
        <w:tc>
          <w:tcPr>
            <w:tcW w:w="1866" w:type="dxa"/>
            <w:tcBorders>
              <w:top w:val="single" w:color="000000" w:sz="4" w:space="0"/>
              <w:left w:val="single" w:color="000000" w:sz="4" w:space="0"/>
              <w:bottom w:val="single" w:color="000000" w:sz="4" w:space="0"/>
              <w:right w:val="single" w:color="000000" w:sz="4" w:space="0"/>
            </w:tcBorders>
            <w:shd w:val="clear" w:color="auto" w:fill="E6EED5"/>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0</w:t>
            </w:r>
            <w:r>
              <w:rPr>
                <w:rFonts w:hint="eastAsia" w:ascii="仿宋" w:hAnsi="仿宋" w:eastAsia="仿宋" w:cs="仿宋"/>
                <w:sz w:val="32"/>
                <w:szCs w:val="32"/>
                <w:lang w:val="en-US" w:eastAsia="zh-CN"/>
              </w:rPr>
              <w:t>人</w:t>
            </w:r>
          </w:p>
        </w:tc>
      </w:tr>
    </w:tbl>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救助一个学生，改变一个人生。国家助学金、奖学金资助工作，是弘扬中华民族传统美德、奉献社会的“爱心工程”，是让贫困家庭学生切身感受党和政府的温暖，报效祖国的“民心工程”。</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2.4就业质量</w:t>
      </w:r>
    </w:p>
    <w:p>
      <w:pPr>
        <w:pStyle w:val="6"/>
        <w:widowControl/>
        <w:wordWrap w:val="0"/>
        <w:spacing w:beforeAutospacing="0" w:afterAutospacing="0" w:line="24" w:lineRule="atLeas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我校学生的出路：一是取得突出的专业运动成绩，成为职业运动员；二是在体校学习毕业后，凭借二级运动员身份参加高等院校单考单招，我校单考单招录取率一直在全市中职学校中名列前茅。20</w:t>
      </w:r>
      <w:r>
        <w:rPr>
          <w:rFonts w:hint="default" w:ascii="仿宋" w:hAnsi="仿宋" w:eastAsia="仿宋" w:cs="仿宋"/>
          <w:sz w:val="32"/>
          <w:szCs w:val="32"/>
          <w:lang w:val="en-US" w:eastAsia="zh-CN"/>
        </w:rPr>
        <w:t>20</w:t>
      </w:r>
      <w:r>
        <w:rPr>
          <w:rFonts w:hint="eastAsia" w:ascii="仿宋" w:hAnsi="仿宋" w:eastAsia="仿宋" w:cs="仿宋"/>
          <w:sz w:val="32"/>
          <w:szCs w:val="32"/>
          <w:lang w:val="en-US" w:eastAsia="zh-CN"/>
        </w:rPr>
        <w:t>届毕业生以升学就业（本科、大专院校）的共计</w:t>
      </w:r>
      <w:r>
        <w:rPr>
          <w:rFonts w:hint="default" w:ascii="仿宋" w:hAnsi="仿宋" w:eastAsia="仿宋" w:cs="仿宋"/>
          <w:sz w:val="32"/>
          <w:szCs w:val="32"/>
          <w:lang w:val="en-US" w:eastAsia="zh-CN"/>
        </w:rPr>
        <w:t>33</w:t>
      </w:r>
      <w:r>
        <w:rPr>
          <w:rFonts w:hint="eastAsia" w:ascii="仿宋" w:hAnsi="仿宋" w:eastAsia="仿宋" w:cs="仿宋"/>
          <w:sz w:val="32"/>
          <w:szCs w:val="32"/>
          <w:lang w:val="en-US" w:eastAsia="zh-CN"/>
        </w:rPr>
        <w:t>人，占毕业生就业人数的</w:t>
      </w:r>
      <w:r>
        <w:rPr>
          <w:rFonts w:hint="default" w:ascii="仿宋" w:hAnsi="仿宋" w:eastAsia="仿宋" w:cs="仿宋"/>
          <w:sz w:val="32"/>
          <w:szCs w:val="32"/>
          <w:lang w:val="en-US" w:eastAsia="zh-CN"/>
        </w:rPr>
        <w:t>33</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3%</w:t>
      </w:r>
      <w:r>
        <w:rPr>
          <w:rFonts w:hint="eastAsia" w:ascii="仿宋" w:hAnsi="仿宋" w:eastAsia="仿宋" w:cs="仿宋"/>
          <w:sz w:val="32"/>
          <w:szCs w:val="32"/>
          <w:lang w:val="en-US" w:eastAsia="zh-CN"/>
        </w:rPr>
        <w:t>。较上一年比有所减少，主要一部分学生选择再奋斗一年晋升本科而没有选择对口升学去大专院校。其中通过体育单考单招升学</w:t>
      </w:r>
      <w:r>
        <w:rPr>
          <w:rFonts w:hint="default" w:ascii="仿宋" w:hAnsi="仿宋" w:eastAsia="仿宋" w:cs="仿宋"/>
          <w:sz w:val="32"/>
          <w:szCs w:val="32"/>
          <w:lang w:val="en-US" w:eastAsia="zh-CN"/>
        </w:rPr>
        <w:t>15</w:t>
      </w:r>
      <w:r>
        <w:rPr>
          <w:rFonts w:hint="eastAsia" w:ascii="仿宋" w:hAnsi="仿宋" w:eastAsia="仿宋" w:cs="仿宋"/>
          <w:sz w:val="32"/>
          <w:szCs w:val="32"/>
          <w:lang w:val="en-US" w:eastAsia="zh-CN"/>
        </w:rPr>
        <w:t>人，对口升学到山西省体育职业院校的</w:t>
      </w:r>
      <w:r>
        <w:rPr>
          <w:rFonts w:hint="default" w:ascii="仿宋" w:hAnsi="仿宋" w:eastAsia="仿宋" w:cs="仿宋"/>
          <w:sz w:val="32"/>
          <w:szCs w:val="32"/>
          <w:lang w:val="en-US" w:eastAsia="zh-CN"/>
        </w:rPr>
        <w:t>18</w:t>
      </w:r>
      <w:r>
        <w:rPr>
          <w:rFonts w:hint="eastAsia" w:ascii="仿宋" w:hAnsi="仿宋" w:eastAsia="仿宋" w:cs="仿宋"/>
          <w:sz w:val="32"/>
          <w:szCs w:val="32"/>
          <w:lang w:val="en-US" w:eastAsia="zh-CN"/>
        </w:rPr>
        <w:t>人。选择复读的学生为</w:t>
      </w:r>
      <w:r>
        <w:rPr>
          <w:rFonts w:hint="default" w:ascii="仿宋" w:hAnsi="仿宋" w:eastAsia="仿宋" w:cs="仿宋"/>
          <w:sz w:val="32"/>
          <w:szCs w:val="32"/>
          <w:lang w:val="en-US" w:eastAsia="zh-CN"/>
        </w:rPr>
        <w:t>15</w:t>
      </w:r>
      <w:r>
        <w:rPr>
          <w:rFonts w:hint="eastAsia" w:ascii="仿宋" w:hAnsi="仿宋" w:eastAsia="仿宋" w:cs="仿宋"/>
          <w:sz w:val="32"/>
          <w:szCs w:val="32"/>
          <w:lang w:val="en-US" w:eastAsia="zh-CN"/>
        </w:rPr>
        <w:t>人，占毕业生人数的</w:t>
      </w:r>
      <w:r>
        <w:rPr>
          <w:rFonts w:hint="default" w:ascii="仿宋" w:hAnsi="仿宋" w:eastAsia="仿宋" w:cs="仿宋"/>
          <w:sz w:val="32"/>
          <w:szCs w:val="32"/>
          <w:lang w:val="en-US" w:eastAsia="zh-CN"/>
        </w:rPr>
        <w:t>15.2%</w:t>
      </w:r>
      <w:r>
        <w:rPr>
          <w:rFonts w:hint="eastAsia" w:ascii="仿宋" w:hAnsi="仿宋" w:eastAsia="仿宋" w:cs="仿宋"/>
          <w:sz w:val="32"/>
          <w:szCs w:val="32"/>
          <w:lang w:val="en-US" w:eastAsia="zh-CN"/>
        </w:rPr>
        <w:t>。赴省队深入训练的共计</w:t>
      </w:r>
      <w:r>
        <w:rPr>
          <w:rFonts w:hint="default" w:ascii="仿宋" w:hAnsi="仿宋" w:eastAsia="仿宋" w:cs="仿宋"/>
          <w:sz w:val="32"/>
          <w:szCs w:val="32"/>
          <w:lang w:val="en-US" w:eastAsia="zh-CN"/>
        </w:rPr>
        <w:t>7</w:t>
      </w:r>
      <w:r>
        <w:rPr>
          <w:rFonts w:hint="eastAsia" w:ascii="仿宋" w:hAnsi="仿宋" w:eastAsia="仿宋" w:cs="仿宋"/>
          <w:sz w:val="32"/>
          <w:szCs w:val="32"/>
          <w:lang w:val="en-US" w:eastAsia="zh-CN"/>
        </w:rPr>
        <w:t>人，占毕业生就业人数的</w:t>
      </w:r>
      <w:r>
        <w:rPr>
          <w:rFonts w:hint="default" w:ascii="仿宋" w:hAnsi="仿宋" w:eastAsia="仿宋" w:cs="仿宋"/>
          <w:sz w:val="32"/>
          <w:szCs w:val="32"/>
          <w:lang w:val="en-US" w:eastAsia="zh-CN"/>
        </w:rPr>
        <w:t>7.1</w:t>
      </w:r>
      <w:r>
        <w:rPr>
          <w:rFonts w:hint="eastAsia" w:ascii="仿宋" w:hAnsi="仿宋" w:eastAsia="仿宋" w:cs="仿宋"/>
          <w:sz w:val="32"/>
          <w:szCs w:val="32"/>
          <w:lang w:val="en-US" w:eastAsia="zh-CN"/>
        </w:rPr>
        <w:t>%。其他形式就业的为</w:t>
      </w:r>
      <w:r>
        <w:rPr>
          <w:rFonts w:hint="default" w:ascii="仿宋" w:hAnsi="仿宋" w:eastAsia="仿宋" w:cs="仿宋"/>
          <w:sz w:val="32"/>
          <w:szCs w:val="32"/>
          <w:lang w:val="en-US" w:eastAsia="zh-CN"/>
        </w:rPr>
        <w:t>44</w:t>
      </w:r>
      <w:r>
        <w:rPr>
          <w:rFonts w:hint="eastAsia" w:ascii="仿宋" w:hAnsi="仿宋" w:eastAsia="仿宋" w:cs="仿宋"/>
          <w:sz w:val="32"/>
          <w:szCs w:val="32"/>
          <w:lang w:val="en-US" w:eastAsia="zh-CN"/>
        </w:rPr>
        <w:t>人，占毕业生人数的</w:t>
      </w:r>
      <w:r>
        <w:rPr>
          <w:rFonts w:hint="default" w:ascii="仿宋" w:hAnsi="仿宋" w:eastAsia="仿宋" w:cs="仿宋"/>
          <w:sz w:val="32"/>
          <w:szCs w:val="32"/>
          <w:lang w:val="en-US" w:eastAsia="zh-CN"/>
        </w:rPr>
        <w:t>44.4%</w:t>
      </w:r>
      <w:r>
        <w:rPr>
          <w:rFonts w:hint="eastAsia" w:ascii="仿宋" w:hAnsi="仿宋" w:eastAsia="仿宋" w:cs="仿宋"/>
          <w:sz w:val="32"/>
          <w:szCs w:val="32"/>
          <w:lang w:val="en-US" w:eastAsia="zh-CN"/>
        </w:rPr>
        <w:t>。其中</w:t>
      </w:r>
      <w:r>
        <w:rPr>
          <w:rFonts w:hint="default" w:ascii="仿宋" w:hAnsi="仿宋" w:eastAsia="仿宋" w:cs="仿宋"/>
          <w:sz w:val="32"/>
          <w:szCs w:val="32"/>
          <w:lang w:val="en-US" w:eastAsia="zh-CN"/>
        </w:rPr>
        <w:t>10</w:t>
      </w:r>
      <w:r>
        <w:rPr>
          <w:rFonts w:hint="eastAsia" w:ascii="仿宋" w:hAnsi="仿宋" w:eastAsia="仿宋" w:cs="仿宋"/>
          <w:sz w:val="32"/>
          <w:szCs w:val="32"/>
          <w:lang w:val="en-US" w:eastAsia="zh-CN"/>
        </w:rPr>
        <w:t>人从事体育与健康类指导工作，3人应征入伍，</w:t>
      </w:r>
      <w:r>
        <w:rPr>
          <w:rFonts w:hint="default" w:ascii="仿宋" w:hAnsi="仿宋" w:eastAsia="仿宋" w:cs="仿宋"/>
          <w:sz w:val="32"/>
          <w:szCs w:val="32"/>
          <w:lang w:val="en-US" w:eastAsia="zh-CN"/>
        </w:rPr>
        <w:t>8</w:t>
      </w:r>
      <w:r>
        <w:rPr>
          <w:rFonts w:hint="eastAsia" w:ascii="仿宋" w:hAnsi="仿宋" w:eastAsia="仿宋" w:cs="仿宋"/>
          <w:sz w:val="32"/>
          <w:szCs w:val="32"/>
          <w:lang w:val="en-US" w:eastAsia="zh-CN"/>
        </w:rPr>
        <w:t>人选择合法创业从事个体经营，</w:t>
      </w:r>
      <w:r>
        <w:rPr>
          <w:rFonts w:hint="default" w:ascii="仿宋" w:hAnsi="仿宋" w:eastAsia="仿宋" w:cs="仿宋"/>
          <w:sz w:val="32"/>
          <w:szCs w:val="32"/>
          <w:lang w:val="en-US" w:eastAsia="zh-CN"/>
        </w:rPr>
        <w:t>23</w:t>
      </w:r>
      <w:r>
        <w:rPr>
          <w:rFonts w:hint="eastAsia" w:ascii="仿宋" w:hAnsi="仿宋" w:eastAsia="仿宋" w:cs="仿宋"/>
          <w:sz w:val="32"/>
          <w:szCs w:val="32"/>
          <w:lang w:val="en-US" w:eastAsia="zh-CN"/>
        </w:rPr>
        <w:t>人从事第三产业的其他领域。毕业生就业（升学、复读、省队、应征入伍除外）平均起薪为2</w:t>
      </w:r>
      <w:r>
        <w:rPr>
          <w:rFonts w:hint="default" w:ascii="仿宋" w:hAnsi="仿宋" w:eastAsia="仿宋" w:cs="仿宋"/>
          <w:sz w:val="32"/>
          <w:szCs w:val="32"/>
          <w:lang w:val="en-US" w:eastAsia="zh-CN"/>
        </w:rPr>
        <w:t>00</w:t>
      </w:r>
      <w:r>
        <w:rPr>
          <w:rFonts w:hint="eastAsia" w:ascii="仿宋" w:hAnsi="仿宋" w:eastAsia="仿宋" w:cs="仿宋"/>
          <w:sz w:val="32"/>
          <w:szCs w:val="32"/>
          <w:lang w:val="en-US" w:eastAsia="zh-CN"/>
        </w:rPr>
        <w:t>0元。我校总体只有一个运动训练专业，分</w:t>
      </w:r>
      <w:r>
        <w:rPr>
          <w:rFonts w:hint="default" w:ascii="仿宋" w:hAnsi="仿宋" w:eastAsia="仿宋" w:cs="仿宋"/>
          <w:sz w:val="32"/>
          <w:szCs w:val="32"/>
          <w:lang w:val="en-US" w:eastAsia="zh-CN"/>
        </w:rPr>
        <w:t>11</w:t>
      </w:r>
      <w:r>
        <w:rPr>
          <w:rFonts w:hint="eastAsia" w:ascii="仿宋" w:hAnsi="仿宋" w:eastAsia="仿宋" w:cs="仿宋"/>
          <w:sz w:val="32"/>
          <w:szCs w:val="32"/>
          <w:lang w:val="en-US" w:eastAsia="zh-CN"/>
        </w:rPr>
        <w:t>个项目，从分项目就业率看，整体来看差异不是很大，体育生其实还是比较受社会欢迎的，因新冠肺炎疫情让2020年变得不同寻常，此时也更加凸显出体育是最好的文化和最好的教育。给孩子一份锻炼，拥有健康强壮的体魄；给孩子一份技能，拥有自我保护的本领；给孩子一份磨练，拥有面对困难的勇气。</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2.5职业发展</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w:t>
      </w:r>
      <w:r>
        <w:rPr>
          <w:rFonts w:hint="default" w:ascii="仿宋" w:hAnsi="仿宋" w:eastAsia="仿宋" w:cs="仿宋"/>
          <w:sz w:val="32"/>
          <w:szCs w:val="32"/>
          <w:lang w:val="en-US" w:eastAsia="zh-CN"/>
        </w:rPr>
        <w:t>20</w:t>
      </w:r>
      <w:r>
        <w:rPr>
          <w:rFonts w:hint="eastAsia" w:ascii="仿宋" w:hAnsi="仿宋" w:eastAsia="仿宋" w:cs="仿宋"/>
          <w:sz w:val="32"/>
          <w:szCs w:val="32"/>
          <w:lang w:val="en-US" w:eastAsia="zh-CN"/>
        </w:rPr>
        <w:t xml:space="preserve">年，我校出台了精准招生政策，提高了生源质量，同时加强了对学生学习、训练成绩的科学分析和全面分析，尤其对参赛运动员的文化课成绩提高了要求，在一定程度上增强了学生的学习动力，提高了学生的学习能力。针对取得国家运动员一、二级证书的学生开设了文化课加强班，提高了高等院校与运动训练专业单考单招考试的升学率，同时为适应市场对人才的需求现状，我校重视对学生职业素养与职业能力教育，在人才培养方案的制定上严格把关，强化对学生的职业引领，将职业生涯规划、职业道德与法律、就业与创业指导等内容渗透在每个阶段。经过文化课、专业课、人文教育及职业素养的系统培养，体校学生有着坚韧的意志品质。学校毕业生深受用人单位的普遍欢迎。从用人单位满意度调查的结果可以看出，我校学生在职业素养和职业能力（包括学习能力、岗位适应能力、岗位迁移能力、创新创业能力）方面获得了用人单位的一致好评。具体见下表 </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pStyle w:val="6"/>
        <w:widowControl/>
        <w:wordWrap w:val="0"/>
        <w:spacing w:beforeAutospacing="0" w:afterAutospacing="0" w:line="24" w:lineRule="atLeast"/>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表6  用人单位对我校毕业生职业素养的满意度调查</w:t>
      </w:r>
    </w:p>
    <w:tbl>
      <w:tblPr>
        <w:tblStyle w:val="15"/>
        <w:tblpPr w:vertAnchor="text" w:horzAnchor="page" w:tblpX="1982" w:tblpY="425"/>
        <w:tblW w:w="7798" w:type="dxa"/>
        <w:tblInd w:w="0" w:type="dxa"/>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Layout w:type="fixed"/>
        <w:tblCellMar>
          <w:top w:w="0" w:type="dxa"/>
          <w:left w:w="108" w:type="dxa"/>
          <w:bottom w:w="0" w:type="dxa"/>
          <w:right w:w="108" w:type="dxa"/>
        </w:tblCellMar>
      </w:tblPr>
      <w:tblGrid>
        <w:gridCol w:w="1575"/>
        <w:gridCol w:w="1543"/>
        <w:gridCol w:w="1536"/>
        <w:gridCol w:w="1580"/>
        <w:gridCol w:w="1564"/>
      </w:tblGrid>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Ex>
        <w:trPr>
          <w:trHeight w:val="34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项</w:t>
            </w:r>
            <w:r>
              <w:rPr>
                <w:rFonts w:hint="default" w:ascii="仿宋" w:hAnsi="仿宋" w:eastAsia="仿宋" w:cs="仿宋"/>
                <w:sz w:val="32"/>
                <w:szCs w:val="32"/>
                <w:lang w:val="en-US" w:eastAsia="zh-CN"/>
              </w:rPr>
              <w:t xml:space="preserve">    </w:t>
            </w:r>
            <w:r>
              <w:rPr>
                <w:rFonts w:hint="eastAsia" w:ascii="仿宋" w:hAnsi="仿宋" w:eastAsia="仿宋" w:cs="仿宋"/>
                <w:sz w:val="32"/>
                <w:szCs w:val="32"/>
                <w:lang w:val="en-US" w:eastAsia="zh-CN"/>
              </w:rPr>
              <w:t>目</w:t>
            </w:r>
          </w:p>
        </w:tc>
        <w:tc>
          <w:tcPr>
            <w:tcW w:w="1543"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非常满意</w:t>
            </w:r>
          </w:p>
        </w:tc>
        <w:tc>
          <w:tcPr>
            <w:tcW w:w="1536"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比较满意</w:t>
            </w:r>
          </w:p>
        </w:tc>
        <w:tc>
          <w:tcPr>
            <w:tcW w:w="1580"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基本满意</w:t>
            </w:r>
          </w:p>
        </w:tc>
        <w:tc>
          <w:tcPr>
            <w:tcW w:w="1564"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极不满意</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Ex>
        <w:trPr>
          <w:trHeight w:val="34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工作态度</w:t>
            </w:r>
          </w:p>
        </w:tc>
        <w:tc>
          <w:tcPr>
            <w:tcW w:w="1543"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68.48%</w:t>
            </w:r>
          </w:p>
        </w:tc>
        <w:tc>
          <w:tcPr>
            <w:tcW w:w="1536"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28.68%</w:t>
            </w:r>
          </w:p>
        </w:tc>
        <w:tc>
          <w:tcPr>
            <w:tcW w:w="1580"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2.84%</w:t>
            </w:r>
          </w:p>
        </w:tc>
        <w:tc>
          <w:tcPr>
            <w:tcW w:w="1564"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CellMar>
            <w:top w:w="0" w:type="dxa"/>
            <w:left w:w="108" w:type="dxa"/>
            <w:bottom w:w="0" w:type="dxa"/>
            <w:right w:w="108" w:type="dxa"/>
          </w:tblCellMar>
        </w:tblPrEx>
        <w:trPr>
          <w:trHeight w:val="34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个人品质</w:t>
            </w:r>
          </w:p>
        </w:tc>
        <w:tc>
          <w:tcPr>
            <w:tcW w:w="1543"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83.75%</w:t>
            </w:r>
          </w:p>
        </w:tc>
        <w:tc>
          <w:tcPr>
            <w:tcW w:w="1536"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15.02%</w:t>
            </w:r>
          </w:p>
        </w:tc>
        <w:tc>
          <w:tcPr>
            <w:tcW w:w="1580"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1.23%</w:t>
            </w:r>
          </w:p>
        </w:tc>
        <w:tc>
          <w:tcPr>
            <w:tcW w:w="1564"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Ex>
        <w:trPr>
          <w:trHeight w:val="34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做事方式</w:t>
            </w:r>
          </w:p>
        </w:tc>
        <w:tc>
          <w:tcPr>
            <w:tcW w:w="1543"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61.62%</w:t>
            </w:r>
          </w:p>
        </w:tc>
        <w:tc>
          <w:tcPr>
            <w:tcW w:w="1536"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37.20%</w:t>
            </w:r>
          </w:p>
        </w:tc>
        <w:tc>
          <w:tcPr>
            <w:tcW w:w="1580"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1.18%</w:t>
            </w:r>
          </w:p>
        </w:tc>
        <w:tc>
          <w:tcPr>
            <w:tcW w:w="1564"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CellMar>
            <w:top w:w="0" w:type="dxa"/>
            <w:left w:w="108" w:type="dxa"/>
            <w:bottom w:w="0" w:type="dxa"/>
            <w:right w:w="108" w:type="dxa"/>
          </w:tblCellMar>
        </w:tblPrEx>
        <w:trPr>
          <w:trHeight w:val="34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自我管理</w:t>
            </w:r>
          </w:p>
        </w:tc>
        <w:tc>
          <w:tcPr>
            <w:tcW w:w="1543"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86.54%</w:t>
            </w:r>
          </w:p>
        </w:tc>
        <w:tc>
          <w:tcPr>
            <w:tcW w:w="1536"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9.10%</w:t>
            </w:r>
          </w:p>
        </w:tc>
        <w:tc>
          <w:tcPr>
            <w:tcW w:w="1580"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4.36%</w:t>
            </w:r>
          </w:p>
        </w:tc>
        <w:tc>
          <w:tcPr>
            <w:tcW w:w="1564"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CellMar>
            <w:top w:w="0" w:type="dxa"/>
            <w:left w:w="108" w:type="dxa"/>
            <w:bottom w:w="0" w:type="dxa"/>
            <w:right w:w="108" w:type="dxa"/>
          </w:tblCellMar>
        </w:tblPrEx>
        <w:trPr>
          <w:trHeight w:val="340" w:hRule="atLeast"/>
        </w:trPr>
        <w:tc>
          <w:tcPr>
            <w:tcW w:w="1575"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适应环境</w:t>
            </w:r>
          </w:p>
        </w:tc>
        <w:tc>
          <w:tcPr>
            <w:tcW w:w="1543"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90.24%</w:t>
            </w:r>
          </w:p>
        </w:tc>
        <w:tc>
          <w:tcPr>
            <w:tcW w:w="1536"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8.49%</w:t>
            </w:r>
          </w:p>
        </w:tc>
        <w:tc>
          <w:tcPr>
            <w:tcW w:w="1580"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1.27%</w:t>
            </w:r>
          </w:p>
        </w:tc>
        <w:tc>
          <w:tcPr>
            <w:tcW w:w="1564"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bl>
    <w:p>
      <w:pPr>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p>
    <w:p>
      <w:pPr>
        <w:rPr>
          <w:rFonts w:hint="default" w:ascii="仿宋" w:hAnsi="仿宋" w:eastAsia="仿宋" w:cs="仿宋"/>
          <w:b/>
          <w:bCs/>
          <w:sz w:val="32"/>
          <w:szCs w:val="32"/>
          <w:lang w:val="en-US" w:eastAsia="zh-CN"/>
        </w:rPr>
      </w:pPr>
      <w:r>
        <w:rPr>
          <w:rFonts w:hint="default" w:ascii="仿宋" w:hAnsi="仿宋" w:eastAsia="仿宋" w:cs="仿宋"/>
          <w:b/>
          <w:bCs/>
          <w:sz w:val="32"/>
          <w:szCs w:val="32"/>
          <w:lang w:val="en-US" w:eastAsia="zh-CN"/>
        </w:rPr>
        <w:t>表7 用人单位对我校毕业生职业能力的满意度调查</w:t>
      </w:r>
    </w:p>
    <w:p>
      <w:pPr>
        <w:rPr>
          <w:rFonts w:hint="eastAsia" w:ascii="仿宋" w:hAnsi="仿宋" w:eastAsia="仿宋" w:cs="仿宋"/>
          <w:b/>
          <w:bCs/>
          <w:sz w:val="32"/>
          <w:szCs w:val="32"/>
          <w:lang w:val="en-US" w:eastAsia="zh-CN"/>
        </w:rPr>
      </w:pPr>
      <w:r>
        <w:rPr>
          <w:rFonts w:hint="default" w:ascii="仿宋" w:hAnsi="仿宋" w:eastAsia="仿宋" w:cs="仿宋"/>
          <w:b/>
          <w:bCs/>
          <w:sz w:val="32"/>
          <w:szCs w:val="32"/>
          <w:lang w:val="en-US" w:eastAsia="zh-CN"/>
        </w:rPr>
        <w:t xml:space="preserve">  </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p>
    <w:tbl>
      <w:tblPr>
        <w:tblStyle w:val="15"/>
        <w:tblpPr w:vertAnchor="text" w:horzAnchor="page" w:tblpX="1900" w:tblpY="-1240"/>
        <w:tblW w:w="8522" w:type="dxa"/>
        <w:tblInd w:w="0" w:type="dxa"/>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Layout w:type="fixed"/>
        <w:tblCellMar>
          <w:top w:w="0" w:type="dxa"/>
          <w:left w:w="108" w:type="dxa"/>
          <w:bottom w:w="0" w:type="dxa"/>
          <w:right w:w="108" w:type="dxa"/>
        </w:tblCellMar>
      </w:tblPr>
      <w:tblGrid>
        <w:gridCol w:w="2289"/>
        <w:gridCol w:w="1508"/>
        <w:gridCol w:w="1547"/>
        <w:gridCol w:w="1631"/>
        <w:gridCol w:w="1547"/>
      </w:tblGrid>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CellMar>
            <w:top w:w="0" w:type="dxa"/>
            <w:left w:w="108" w:type="dxa"/>
            <w:bottom w:w="0" w:type="dxa"/>
            <w:right w:w="108" w:type="dxa"/>
          </w:tblCellMar>
        </w:tblPrEx>
        <w:trPr>
          <w:trHeight w:val="340" w:hRule="atLeast"/>
        </w:trPr>
        <w:tc>
          <w:tcPr>
            <w:tcW w:w="2289"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项</w:t>
            </w:r>
            <w:r>
              <w:rPr>
                <w:rFonts w:hint="default" w:ascii="仿宋" w:hAnsi="仿宋" w:eastAsia="仿宋" w:cs="仿宋"/>
                <w:sz w:val="32"/>
                <w:szCs w:val="32"/>
                <w:lang w:val="en-US" w:eastAsia="zh-CN"/>
              </w:rPr>
              <w:t xml:space="preserve">   </w:t>
            </w:r>
            <w:r>
              <w:rPr>
                <w:rFonts w:hint="eastAsia" w:ascii="仿宋" w:hAnsi="仿宋" w:eastAsia="仿宋" w:cs="仿宋"/>
                <w:sz w:val="32"/>
                <w:szCs w:val="32"/>
                <w:lang w:val="en-US" w:eastAsia="zh-CN"/>
              </w:rPr>
              <w:t>目</w:t>
            </w:r>
          </w:p>
        </w:tc>
        <w:tc>
          <w:tcPr>
            <w:tcW w:w="1508"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非常满意</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比较满意</w:t>
            </w:r>
          </w:p>
        </w:tc>
        <w:tc>
          <w:tcPr>
            <w:tcW w:w="1631"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基本满意</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极不满意</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CellMar>
            <w:top w:w="0" w:type="dxa"/>
            <w:left w:w="108" w:type="dxa"/>
            <w:bottom w:w="0" w:type="dxa"/>
            <w:right w:w="108" w:type="dxa"/>
          </w:tblCellMar>
        </w:tblPrEx>
        <w:trPr>
          <w:trHeight w:val="340" w:hRule="atLeast"/>
        </w:trPr>
        <w:tc>
          <w:tcPr>
            <w:tcW w:w="2289"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岗位学习能力</w:t>
            </w:r>
          </w:p>
        </w:tc>
        <w:tc>
          <w:tcPr>
            <w:tcW w:w="1508"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79.48%</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19.42%</w:t>
            </w:r>
          </w:p>
        </w:tc>
        <w:tc>
          <w:tcPr>
            <w:tcW w:w="1631"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1.11%</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CellMar>
            <w:top w:w="0" w:type="dxa"/>
            <w:left w:w="108" w:type="dxa"/>
            <w:bottom w:w="0" w:type="dxa"/>
            <w:right w:w="108" w:type="dxa"/>
          </w:tblCellMar>
        </w:tblPrEx>
        <w:trPr>
          <w:trHeight w:val="340" w:hRule="atLeast"/>
        </w:trPr>
        <w:tc>
          <w:tcPr>
            <w:tcW w:w="2289" w:type="dxa"/>
            <w:tcBorders>
              <w:top w:val="single" w:color="000000" w:sz="4" w:space="0"/>
              <w:left w:val="single" w:color="000000" w:sz="4" w:space="0"/>
              <w:bottom w:val="single" w:color="000000" w:sz="4" w:space="0"/>
              <w:right w:val="single" w:color="000000" w:sz="4" w:space="0"/>
            </w:tcBorders>
            <w:shd w:val="clear" w:color="auto" w:fill="FDE4D0"/>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岗位适应能力</w:t>
            </w:r>
          </w:p>
        </w:tc>
        <w:tc>
          <w:tcPr>
            <w:tcW w:w="1508"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93.24%</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6.49%</w:t>
            </w:r>
          </w:p>
        </w:tc>
        <w:tc>
          <w:tcPr>
            <w:tcW w:w="1631"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0.27%</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CellMar>
            <w:top w:w="0" w:type="dxa"/>
            <w:left w:w="108" w:type="dxa"/>
            <w:bottom w:w="0" w:type="dxa"/>
            <w:right w:w="108" w:type="dxa"/>
          </w:tblCellMar>
        </w:tblPrEx>
        <w:trPr>
          <w:trHeight w:val="340" w:hRule="atLeast"/>
        </w:trPr>
        <w:tc>
          <w:tcPr>
            <w:tcW w:w="2289" w:type="dxa"/>
            <w:tcBorders>
              <w:top w:val="single" w:color="000000" w:sz="4" w:space="0"/>
              <w:left w:val="single" w:color="000000" w:sz="4" w:space="0"/>
              <w:bottom w:val="single" w:color="000000" w:sz="4" w:space="0"/>
              <w:right w:val="single" w:color="000000" w:sz="4" w:space="0"/>
            </w:tcBorders>
            <w:shd w:val="clear" w:color="auto" w:fill="FDE4D0"/>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应用分析能力</w:t>
            </w:r>
          </w:p>
        </w:tc>
        <w:tc>
          <w:tcPr>
            <w:tcW w:w="1508"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89.35%</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8.97%</w:t>
            </w:r>
          </w:p>
        </w:tc>
        <w:tc>
          <w:tcPr>
            <w:tcW w:w="1631"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1.68%</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CellMar>
            <w:top w:w="0" w:type="dxa"/>
            <w:left w:w="108" w:type="dxa"/>
            <w:bottom w:w="0" w:type="dxa"/>
            <w:right w:w="108" w:type="dxa"/>
          </w:tblCellMar>
        </w:tblPrEx>
        <w:trPr>
          <w:trHeight w:val="340" w:hRule="atLeast"/>
        </w:trPr>
        <w:tc>
          <w:tcPr>
            <w:tcW w:w="2289" w:type="dxa"/>
            <w:tcBorders>
              <w:top w:val="single" w:color="000000" w:sz="4" w:space="0"/>
              <w:left w:val="single" w:color="000000" w:sz="4" w:space="0"/>
              <w:bottom w:val="single" w:color="000000" w:sz="4" w:space="0"/>
              <w:right w:val="single" w:color="000000" w:sz="4" w:space="0"/>
            </w:tcBorders>
            <w:shd w:val="clear" w:color="auto" w:fill="FDE4D0"/>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沟通交流能力</w:t>
            </w:r>
          </w:p>
        </w:tc>
        <w:tc>
          <w:tcPr>
            <w:tcW w:w="1508"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93.65%</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5.81%</w:t>
            </w:r>
          </w:p>
        </w:tc>
        <w:tc>
          <w:tcPr>
            <w:tcW w:w="1631"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0.54%</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CellMar>
            <w:top w:w="0" w:type="dxa"/>
            <w:left w:w="108" w:type="dxa"/>
            <w:bottom w:w="0" w:type="dxa"/>
            <w:right w:w="108" w:type="dxa"/>
          </w:tblCellMar>
        </w:tblPrEx>
        <w:trPr>
          <w:trHeight w:val="340" w:hRule="atLeast"/>
        </w:trPr>
        <w:tc>
          <w:tcPr>
            <w:tcW w:w="2289" w:type="dxa"/>
            <w:tcBorders>
              <w:top w:val="single" w:color="000000" w:sz="4" w:space="0"/>
              <w:left w:val="single" w:color="000000" w:sz="4" w:space="0"/>
              <w:bottom w:val="single" w:color="000000" w:sz="4" w:space="0"/>
              <w:right w:val="single" w:color="000000" w:sz="4" w:space="0"/>
            </w:tcBorders>
            <w:shd w:val="clear" w:color="auto" w:fill="FDE4D0"/>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动手操作能力</w:t>
            </w:r>
          </w:p>
        </w:tc>
        <w:tc>
          <w:tcPr>
            <w:tcW w:w="1508"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90.24%</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8.49%</w:t>
            </w:r>
          </w:p>
        </w:tc>
        <w:tc>
          <w:tcPr>
            <w:tcW w:w="1631"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1.27%</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CellMar>
            <w:top w:w="0" w:type="dxa"/>
            <w:left w:w="108" w:type="dxa"/>
            <w:bottom w:w="0" w:type="dxa"/>
            <w:right w:w="108" w:type="dxa"/>
          </w:tblCellMar>
        </w:tblPrEx>
        <w:trPr>
          <w:trHeight w:val="340" w:hRule="atLeast"/>
        </w:trPr>
        <w:tc>
          <w:tcPr>
            <w:tcW w:w="2289" w:type="dxa"/>
            <w:tcBorders>
              <w:top w:val="single" w:color="000000" w:sz="4" w:space="0"/>
              <w:left w:val="single" w:color="000000" w:sz="4" w:space="0"/>
              <w:bottom w:val="single" w:color="000000" w:sz="4" w:space="0"/>
              <w:right w:val="single" w:color="000000" w:sz="4" w:space="0"/>
            </w:tcBorders>
            <w:shd w:val="clear" w:color="auto" w:fill="FDE4D0"/>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岗位迁移能力</w:t>
            </w:r>
          </w:p>
        </w:tc>
        <w:tc>
          <w:tcPr>
            <w:tcW w:w="1508"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80.54%</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16.23%</w:t>
            </w:r>
          </w:p>
        </w:tc>
        <w:tc>
          <w:tcPr>
            <w:tcW w:w="1631"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3.23%</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shd w:val="clear" w:color="auto" w:fill="FDE4D0"/>
          <w:tblCellMar>
            <w:top w:w="0" w:type="dxa"/>
            <w:left w:w="108" w:type="dxa"/>
            <w:bottom w:w="0" w:type="dxa"/>
            <w:right w:w="108" w:type="dxa"/>
          </w:tblCellMar>
        </w:tblPrEx>
        <w:trPr>
          <w:trHeight w:val="340" w:hRule="atLeast"/>
        </w:trPr>
        <w:tc>
          <w:tcPr>
            <w:tcW w:w="2289" w:type="dxa"/>
            <w:tcBorders>
              <w:top w:val="single" w:color="000000" w:sz="4" w:space="0"/>
              <w:left w:val="single" w:color="000000" w:sz="4" w:space="0"/>
              <w:bottom w:val="single" w:color="000000" w:sz="4" w:space="0"/>
              <w:right w:val="single" w:color="000000" w:sz="4" w:space="0"/>
            </w:tcBorders>
            <w:shd w:val="clear" w:color="auto" w:fill="FDE4D0"/>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创新创业能力</w:t>
            </w:r>
          </w:p>
        </w:tc>
        <w:tc>
          <w:tcPr>
            <w:tcW w:w="1508"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41.25%</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51.40%</w:t>
            </w:r>
          </w:p>
        </w:tc>
        <w:tc>
          <w:tcPr>
            <w:tcW w:w="1631"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7.35%</w:t>
            </w:r>
          </w:p>
        </w:tc>
        <w:tc>
          <w:tcPr>
            <w:tcW w:w="1547" w:type="dxa"/>
            <w:tcBorders>
              <w:top w:val="single" w:color="000000" w:sz="4" w:space="0"/>
              <w:left w:val="single" w:color="000000" w:sz="4" w:space="0"/>
              <w:bottom w:val="single" w:color="000000" w:sz="4" w:space="0"/>
              <w:right w:val="single" w:color="000000" w:sz="4" w:space="0"/>
            </w:tcBorders>
            <w:shd w:val="clear" w:color="auto" w:fill="FDE4D0"/>
            <w:vAlign w:val="center"/>
          </w:tcPr>
          <w:p>
            <w:pPr>
              <w:pStyle w:val="6"/>
              <w:keepNext w:val="0"/>
              <w:keepLines w:val="0"/>
              <w:widowControl/>
              <w:suppressLineNumbers w:val="0"/>
              <w:wordWrap w:val="0"/>
              <w:spacing w:before="0" w:beforeAutospacing="0" w:after="0" w:afterAutospacing="0" w:line="24" w:lineRule="atLeast"/>
              <w:ind w:left="0" w:right="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bl>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三、质量保障措施</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国家中长期教育改革与发展纲要》，学校明确提出教学工作是学校的重点工作之一，教务科围绕教学开展工作，为教学服务，全力保证教学工作顺利进行。同时，学校认真贯彻落实《国务院关于加快发展现代职业教育的决定》，紧扣转型升级的发展契机，及时更新理念，面向社会发展需要，面向学生职业发展需求，着力培养社会合格的体育应用型人才。学校继续深化人才培养模式改革，制定和完善教学管理制度，强化教育教学质量监控，积极开展人才培养方案的制定和实施性教学计划的落实。</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3.1专业动态调整</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专业结构调整：</w:t>
      </w:r>
      <w:r>
        <w:rPr>
          <w:rFonts w:hint="eastAsia" w:ascii="仿宋" w:hAnsi="仿宋" w:eastAsia="仿宋" w:cs="仿宋"/>
          <w:sz w:val="32"/>
          <w:szCs w:val="32"/>
          <w:lang w:val="en-US" w:eastAsia="zh-CN"/>
        </w:rPr>
        <w:t>我校现有运动训练一个专业。学校在确定柔道、摔跤、田径、跆拳道、空手道、射箭、游泳、举重、足球、乒乓球、篮球为重点建设专项队的基础上，2020年新增自行车、网球项目，加大了对新增项目的扶持力度。</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人才培养方案调整：</w:t>
      </w:r>
      <w:r>
        <w:rPr>
          <w:rFonts w:hint="eastAsia" w:ascii="仿宋" w:hAnsi="仿宋" w:eastAsia="仿宋" w:cs="仿宋"/>
          <w:sz w:val="32"/>
          <w:szCs w:val="32"/>
          <w:lang w:val="en-US" w:eastAsia="zh-CN"/>
        </w:rPr>
        <w:t>人才培养模式是学校保证教学质量和人才培养规格的一个重要前提，是解决培养什么人，如何培养人的问题。我校紧紧围绕培养应用型体育人才的目标要求，将学校发展融入到我市体育事业的发展之中，不断探索“读训并重，教体融合”的人才培养机制，不断调整和优化专业结构。在人才培养方案中，重点突出了知识、能力、素质协调发展的原则，实践性原则和特色培养的原则。根据体育类专业和中职类专业人才培养的特性，不断完善我校的运动训练专业的人才培养方案，为教育教学质量的提高提供了有力保证。近年来人们对健身的意识日趋强烈，促使健身行业的迅速发展，因此，未来运动训练的发展决定了教练员、健身指导教练、运动康复师等职业在未来的就业中处于优势竞争地位。</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3.2教育教学改革</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稳步推进课程体系改革与建设。在办学过程中始终坚持“以训练为中心、以教学为基础、以科研为先导，全面推进素质教育，培养优秀体育后备人才，为体育事业可持续发展服务”的办学指导思想，把“育人为本”作为学校发展的第一要务，大力实施“品牌强校、特色兴校”发展战略，努力构建适应我校发展的科学选才、育才和科学管理的运行机制。我校文化课课程设置有公共基础课和专业课，公共基础课：语文、数学、英语、政治（思想品德、经济与社会、职业生涯与规划、）、科学（自然科学、人文科学）、计算机、音乐、足球、篮球、田径、体操等，专业课：人体生理学、心理学、人体解剖学、人体保健学、教育学、场地、学校体育学等。</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市体育局、教育局的正确领导下，学校全体教职员工同心同德、齐心协力、努力工作。确定了打造“三个一流”和围绕“1234”工程开展各项工作的四年工作规划，即：“围绕一个中心抓训练；打造两支高素质队伍（教练员队伍、教师队伍）；推进三个创新（办学模式的创新、管理机制的创新、培养目标的创新）；四项建设（校园文化建设、硬件设施建设、品牌项目建设、思想作风建设）。学校秉持“读训并重”的办学理念，通过近几年的努力，形成了“招得进、留得住、教得好、送得出”的办学特点。</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一是大力推进公共基础课和专业课制度，有效促进教学建设。</w:t>
      </w:r>
      <w:r>
        <w:rPr>
          <w:rFonts w:hint="eastAsia" w:ascii="仿宋" w:hAnsi="仿宋" w:eastAsia="仿宋" w:cs="仿宋"/>
          <w:sz w:val="32"/>
          <w:szCs w:val="32"/>
          <w:lang w:val="en-US" w:eastAsia="zh-CN"/>
        </w:rPr>
        <w:t>结合学校人才培养方案和教学设置，明确了公共基础课、专业课，选用职业学校的指定教材，并根据学生的实际知识结构情况，编写了校本教材。同时在中专一年级、中专二年级开设《德育》课程，完成学生从“职业生涯规划”到“哲学与人生”的转变。初步做到了坚持有利于以学生为本、有利于促进公平正义和有利于加强师资队伍建设的三个原则，对于教学建设具有较为明显的促进作用。</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二是进一步调整和优化专业结构，加强专业建设。</w:t>
      </w:r>
      <w:r>
        <w:rPr>
          <w:rFonts w:hint="eastAsia" w:ascii="仿宋" w:hAnsi="仿宋" w:eastAsia="仿宋" w:cs="仿宋"/>
          <w:sz w:val="32"/>
          <w:szCs w:val="32"/>
          <w:lang w:val="en-US" w:eastAsia="zh-CN"/>
        </w:rPr>
        <w:t>学校根据中等职业学校教育改革和发展的大趋势，主动适应职业教育改革需要，不断调整优化专业结构，逐步形成了我校中职教育（升学与就业并重）的专业格局。</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三是重视教练员和教师的发展和优化队伍结构，</w:t>
      </w:r>
      <w:r>
        <w:rPr>
          <w:rFonts w:hint="eastAsia" w:ascii="仿宋" w:hAnsi="仿宋" w:eastAsia="仿宋" w:cs="仿宋"/>
          <w:sz w:val="32"/>
          <w:szCs w:val="32"/>
          <w:lang w:val="en-US" w:eastAsia="zh-CN"/>
        </w:rPr>
        <w:t>师资队伍建设成效显著。</w:t>
      </w:r>
    </w:p>
    <w:p>
      <w:pP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br w:type="page"/>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3.3教练员、教师培养培训</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学校非常注重教练员和教师培养培训工作，积极创造条件鼓励教师参加各级各类培训（国家级、省级、市级岗位培训），切实做到教师培养培训有规划、有投入、有实效。</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w:t>
      </w:r>
      <w:r>
        <w:rPr>
          <w:rFonts w:hint="default" w:ascii="仿宋" w:hAnsi="仿宋" w:eastAsia="仿宋" w:cs="仿宋"/>
          <w:sz w:val="32"/>
          <w:szCs w:val="32"/>
          <w:lang w:val="en-US" w:eastAsia="zh-CN"/>
        </w:rPr>
        <w:t>7</w:t>
      </w:r>
      <w:r>
        <w:rPr>
          <w:rFonts w:hint="eastAsia" w:ascii="仿宋" w:hAnsi="仿宋" w:eastAsia="仿宋" w:cs="仿宋"/>
          <w:sz w:val="32"/>
          <w:szCs w:val="32"/>
          <w:lang w:val="en-US" w:eastAsia="zh-CN"/>
        </w:rPr>
        <w:t>月。我校选派</w:t>
      </w:r>
      <w:r>
        <w:rPr>
          <w:rFonts w:hint="default" w:ascii="仿宋" w:hAnsi="仿宋" w:eastAsia="仿宋" w:cs="仿宋"/>
          <w:sz w:val="32"/>
          <w:szCs w:val="32"/>
          <w:lang w:val="en-US" w:eastAsia="zh-CN"/>
        </w:rPr>
        <w:t>8</w:t>
      </w:r>
      <w:r>
        <w:rPr>
          <w:rFonts w:hint="eastAsia" w:ascii="仿宋" w:hAnsi="仿宋" w:eastAsia="仿宋" w:cs="仿宋"/>
          <w:sz w:val="32"/>
          <w:szCs w:val="32"/>
          <w:lang w:val="en-US" w:eastAsia="zh-CN"/>
        </w:rPr>
        <w:t>名教练员</w:t>
      </w:r>
      <w:r>
        <w:rPr>
          <w:rFonts w:hint="eastAsia" w:ascii="仿宋" w:hAnsi="仿宋" w:cs="仿宋"/>
          <w:sz w:val="32"/>
          <w:szCs w:val="32"/>
          <w:lang w:val="en-US" w:eastAsia="zh-CN"/>
        </w:rPr>
        <w:t>、</w:t>
      </w:r>
      <w:r>
        <w:rPr>
          <w:rFonts w:hint="default" w:ascii="仿宋" w:hAnsi="仿宋" w:eastAsia="仿宋" w:cs="仿宋"/>
          <w:sz w:val="32"/>
          <w:szCs w:val="32"/>
          <w:lang w:val="en-US" w:eastAsia="zh-CN"/>
        </w:rPr>
        <w:t>1</w:t>
      </w:r>
      <w:r>
        <w:rPr>
          <w:rFonts w:hint="eastAsia" w:ascii="仿宋" w:hAnsi="仿宋" w:eastAsia="仿宋" w:cs="仿宋"/>
          <w:sz w:val="32"/>
          <w:szCs w:val="32"/>
          <w:lang w:val="en-US" w:eastAsia="zh-CN"/>
        </w:rPr>
        <w:t>名管理人员参加了体育总局青少司举办的</w:t>
      </w:r>
      <w:r>
        <w:rPr>
          <w:rFonts w:hint="eastAsia" w:ascii="仿宋" w:hAnsi="仿宋" w:cs="仿宋"/>
          <w:sz w:val="32"/>
          <w:szCs w:val="32"/>
          <w:lang w:val="en-US" w:eastAsia="zh-CN"/>
        </w:rPr>
        <w:t>《</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年全国各级各类体校教练员、管理人员线上培训班</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为期五周</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旨在全面更新体校教练员</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管理人员的知识结构与管理理念</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切实提高业务能力和管理水平</w:t>
      </w:r>
      <w:r>
        <w:rPr>
          <w:rFonts w:hint="eastAsia" w:ascii="仿宋" w:hAnsi="仿宋" w:cs="仿宋"/>
          <w:sz w:val="32"/>
          <w:szCs w:val="32"/>
          <w:lang w:val="en-US" w:eastAsia="zh-CN"/>
        </w:rPr>
        <w:t>。</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w:t>
      </w:r>
      <w:r>
        <w:rPr>
          <w:rFonts w:hint="default" w:ascii="仿宋" w:hAnsi="仿宋" w:eastAsia="仿宋" w:cs="仿宋"/>
          <w:sz w:val="32"/>
          <w:szCs w:val="32"/>
          <w:lang w:val="en-US" w:eastAsia="zh-CN"/>
        </w:rPr>
        <w:t>10</w:t>
      </w:r>
      <w:r>
        <w:rPr>
          <w:rFonts w:hint="eastAsia" w:ascii="仿宋" w:hAnsi="仿宋" w:eastAsia="仿宋" w:cs="仿宋"/>
          <w:sz w:val="32"/>
          <w:szCs w:val="32"/>
          <w:lang w:val="en-US" w:eastAsia="zh-CN"/>
        </w:rPr>
        <w:t>月</w:t>
      </w:r>
      <w:r>
        <w:rPr>
          <w:rFonts w:hint="default" w:ascii="仿宋" w:hAnsi="仿宋" w:eastAsia="仿宋" w:cs="仿宋"/>
          <w:sz w:val="32"/>
          <w:szCs w:val="32"/>
          <w:lang w:val="en-US" w:eastAsia="zh-CN"/>
        </w:rPr>
        <w:t>29</w:t>
      </w:r>
      <w:r>
        <w:rPr>
          <w:rFonts w:hint="eastAsia" w:ascii="仿宋" w:hAnsi="仿宋" w:eastAsia="仿宋" w:cs="仿宋"/>
          <w:sz w:val="32"/>
          <w:szCs w:val="32"/>
          <w:lang w:val="en-US" w:eastAsia="zh-CN"/>
        </w:rPr>
        <w:t>日我校柔道教练员参加了</w:t>
      </w:r>
      <w:r>
        <w:rPr>
          <w:rFonts w:hint="eastAsia" w:ascii="仿宋" w:hAnsi="仿宋" w:cs="仿宋"/>
          <w:sz w:val="32"/>
          <w:szCs w:val="32"/>
          <w:lang w:val="en-US" w:eastAsia="zh-CN"/>
        </w:rPr>
        <w:t>《</w:t>
      </w:r>
      <w:r>
        <w:rPr>
          <w:rFonts w:hint="default" w:ascii="仿宋" w:hAnsi="仿宋" w:eastAsia="仿宋" w:cs="仿宋"/>
          <w:sz w:val="32"/>
          <w:szCs w:val="32"/>
          <w:lang w:val="en-US" w:eastAsia="zh-CN"/>
        </w:rPr>
        <w:t>2020年山西省柔道教练员和裁判员新规则培训班</w:t>
      </w:r>
      <w:r>
        <w:rPr>
          <w:rFonts w:hint="eastAsia" w:ascii="仿宋" w:hAnsi="仿宋" w:cs="仿宋"/>
          <w:sz w:val="32"/>
          <w:szCs w:val="32"/>
          <w:lang w:val="en-US" w:eastAsia="zh-CN"/>
        </w:rPr>
        <w:t>》。</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w:t>
      </w:r>
      <w:r>
        <w:rPr>
          <w:rFonts w:hint="default" w:ascii="仿宋" w:hAnsi="仿宋" w:eastAsia="仿宋" w:cs="仿宋"/>
          <w:sz w:val="32"/>
          <w:szCs w:val="32"/>
          <w:lang w:val="en-US" w:eastAsia="zh-CN"/>
        </w:rPr>
        <w:t>11</w:t>
      </w:r>
      <w:r>
        <w:rPr>
          <w:rFonts w:hint="eastAsia" w:ascii="仿宋" w:hAnsi="仿宋" w:eastAsia="仿宋" w:cs="仿宋"/>
          <w:sz w:val="32"/>
          <w:szCs w:val="32"/>
          <w:lang w:val="en-US" w:eastAsia="zh-CN"/>
        </w:rPr>
        <w:t>月</w:t>
      </w:r>
      <w:r>
        <w:rPr>
          <w:rFonts w:hint="default" w:ascii="仿宋" w:hAnsi="仿宋" w:eastAsia="仿宋" w:cs="仿宋"/>
          <w:sz w:val="32"/>
          <w:szCs w:val="32"/>
          <w:lang w:val="en-US" w:eastAsia="zh-CN"/>
        </w:rPr>
        <w:t>23-27</w:t>
      </w:r>
      <w:r>
        <w:rPr>
          <w:rFonts w:hint="eastAsia" w:ascii="仿宋" w:hAnsi="仿宋" w:eastAsia="仿宋" w:cs="仿宋"/>
          <w:sz w:val="32"/>
          <w:szCs w:val="32"/>
          <w:lang w:val="en-US" w:eastAsia="zh-CN"/>
        </w:rPr>
        <w:t>日</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我校选派了</w:t>
      </w:r>
      <w:r>
        <w:rPr>
          <w:rFonts w:hint="default" w:ascii="仿宋" w:hAnsi="仿宋" w:eastAsia="仿宋" w:cs="仿宋"/>
          <w:sz w:val="32"/>
          <w:szCs w:val="32"/>
          <w:lang w:val="en-US" w:eastAsia="zh-CN"/>
        </w:rPr>
        <w:t>5</w:t>
      </w:r>
      <w:r>
        <w:rPr>
          <w:rFonts w:hint="eastAsia" w:ascii="仿宋" w:hAnsi="仿宋" w:eastAsia="仿宋" w:cs="仿宋"/>
          <w:sz w:val="32"/>
          <w:szCs w:val="32"/>
          <w:lang w:val="en-US" w:eastAsia="zh-CN"/>
        </w:rPr>
        <w:t>名教练员参加了山西省体育局举办的</w:t>
      </w:r>
      <w:r>
        <w:rPr>
          <w:rFonts w:hint="eastAsia" w:ascii="仿宋" w:hAnsi="仿宋" w:cs="仿宋"/>
          <w:sz w:val="32"/>
          <w:szCs w:val="32"/>
          <w:lang w:val="en-US" w:eastAsia="zh-CN"/>
        </w:rPr>
        <w:t>《</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年山西省业余训练教练员培训</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为了了解国内外业务训练前沿成果</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掌握也许训练的最新方法和手段</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更新执教理念</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2020年1</w:t>
      </w:r>
      <w:r>
        <w:rPr>
          <w:rFonts w:hint="default" w:ascii="仿宋" w:hAnsi="仿宋" w:eastAsia="仿宋" w:cs="仿宋"/>
          <w:sz w:val="32"/>
          <w:szCs w:val="32"/>
          <w:lang w:val="en-US" w:eastAsia="zh-CN"/>
        </w:rPr>
        <w:t>1</w:t>
      </w:r>
      <w:r>
        <w:rPr>
          <w:rFonts w:hint="eastAsia" w:ascii="仿宋" w:hAnsi="仿宋" w:eastAsia="仿宋" w:cs="仿宋"/>
          <w:sz w:val="32"/>
          <w:szCs w:val="32"/>
          <w:lang w:val="en-US" w:eastAsia="zh-CN"/>
        </w:rPr>
        <w:t>月</w:t>
      </w:r>
      <w:r>
        <w:rPr>
          <w:rFonts w:hint="default" w:ascii="仿宋" w:hAnsi="仿宋" w:eastAsia="仿宋" w:cs="仿宋"/>
          <w:sz w:val="32"/>
          <w:szCs w:val="32"/>
          <w:lang w:val="en-US" w:eastAsia="zh-CN"/>
        </w:rPr>
        <w:t>30</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12</w:t>
      </w:r>
      <w:r>
        <w:rPr>
          <w:rFonts w:hint="eastAsia" w:ascii="仿宋" w:hAnsi="仿宋" w:eastAsia="仿宋" w:cs="仿宋"/>
          <w:sz w:val="32"/>
          <w:szCs w:val="32"/>
          <w:lang w:val="en-US" w:eastAsia="zh-CN"/>
        </w:rPr>
        <w:t>月</w:t>
      </w:r>
      <w:r>
        <w:rPr>
          <w:rFonts w:hint="default" w:ascii="仿宋" w:hAnsi="仿宋" w:eastAsia="仿宋" w:cs="仿宋"/>
          <w:sz w:val="32"/>
          <w:szCs w:val="32"/>
          <w:lang w:val="en-US" w:eastAsia="zh-CN"/>
        </w:rPr>
        <w:t>6</w:t>
      </w:r>
      <w:r>
        <w:rPr>
          <w:rFonts w:hint="eastAsia" w:ascii="仿宋" w:hAnsi="仿宋" w:eastAsia="仿宋" w:cs="仿宋"/>
          <w:sz w:val="32"/>
          <w:szCs w:val="32"/>
          <w:lang w:val="en-US" w:eastAsia="zh-CN"/>
        </w:rPr>
        <w:t>日</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我校选派</w:t>
      </w:r>
      <w:r>
        <w:rPr>
          <w:rFonts w:hint="default" w:ascii="仿宋" w:hAnsi="仿宋" w:eastAsia="仿宋" w:cs="仿宋"/>
          <w:sz w:val="32"/>
          <w:szCs w:val="32"/>
          <w:lang w:val="en-US" w:eastAsia="zh-CN"/>
        </w:rPr>
        <w:t>1</w:t>
      </w:r>
      <w:r>
        <w:rPr>
          <w:rFonts w:hint="eastAsia" w:ascii="仿宋" w:hAnsi="仿宋" w:eastAsia="仿宋" w:cs="仿宋"/>
          <w:sz w:val="32"/>
          <w:szCs w:val="32"/>
          <w:lang w:val="en-US" w:eastAsia="zh-CN"/>
        </w:rPr>
        <w:t>名篮球教练员参加了</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2020年山西省手球教练员培训</w:t>
      </w:r>
      <w:r>
        <w:rPr>
          <w:rFonts w:hint="eastAsia" w:ascii="仿宋" w:hAnsi="仿宋" w:cs="仿宋"/>
          <w:sz w:val="32"/>
          <w:szCs w:val="32"/>
          <w:lang w:val="en-US" w:eastAsia="zh-CN"/>
        </w:rPr>
        <w:t>》。</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w:t>
      </w:r>
      <w:r>
        <w:rPr>
          <w:rFonts w:hint="default" w:ascii="仿宋" w:hAnsi="仿宋" w:eastAsia="仿宋" w:cs="仿宋"/>
          <w:sz w:val="32"/>
          <w:szCs w:val="32"/>
          <w:lang w:val="en-US" w:eastAsia="zh-CN"/>
        </w:rPr>
        <w:t>12</w:t>
      </w:r>
      <w:r>
        <w:rPr>
          <w:rFonts w:hint="eastAsia" w:ascii="仿宋" w:hAnsi="仿宋" w:eastAsia="仿宋" w:cs="仿宋"/>
          <w:sz w:val="32"/>
          <w:szCs w:val="32"/>
          <w:lang w:val="en-US" w:eastAsia="zh-CN"/>
        </w:rPr>
        <w:t>月</w:t>
      </w:r>
      <w:r>
        <w:rPr>
          <w:rFonts w:hint="default" w:ascii="仿宋" w:hAnsi="仿宋" w:eastAsia="仿宋" w:cs="仿宋"/>
          <w:sz w:val="32"/>
          <w:szCs w:val="32"/>
          <w:lang w:val="en-US" w:eastAsia="zh-CN"/>
        </w:rPr>
        <w:t>5-7</w:t>
      </w:r>
      <w:r>
        <w:rPr>
          <w:rFonts w:hint="eastAsia" w:ascii="仿宋" w:hAnsi="仿宋" w:eastAsia="仿宋" w:cs="仿宋"/>
          <w:sz w:val="32"/>
          <w:szCs w:val="32"/>
          <w:lang w:val="en-US" w:eastAsia="zh-CN"/>
        </w:rPr>
        <w:t>日</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我校选派</w:t>
      </w: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名空手道教练员参加了</w:t>
      </w:r>
      <w:r>
        <w:rPr>
          <w:rFonts w:hint="eastAsia" w:ascii="仿宋" w:hAnsi="仿宋" w:cs="仿宋"/>
          <w:sz w:val="32"/>
          <w:szCs w:val="32"/>
          <w:lang w:val="en-US" w:eastAsia="zh-CN"/>
        </w:rPr>
        <w:t>《</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年山西省空手道裁判员及教练员培训</w:t>
      </w:r>
      <w:r>
        <w:rPr>
          <w:rFonts w:hint="eastAsia" w:ascii="仿宋" w:hAnsi="仿宋" w:cs="仿宋"/>
          <w:sz w:val="32"/>
          <w:szCs w:val="32"/>
          <w:lang w:val="en-US" w:eastAsia="zh-CN"/>
        </w:rPr>
        <w:t>》。</w:t>
      </w:r>
      <w:r>
        <w:rPr>
          <w:rFonts w:hint="default" w:ascii="仿宋" w:hAnsi="仿宋" w:eastAsia="仿宋" w:cs="仿宋"/>
          <w:sz w:val="32"/>
          <w:szCs w:val="32"/>
          <w:lang w:val="en-US" w:eastAsia="zh-CN"/>
        </w:rPr>
        <w:t>12月8-10日，参加了《2020年山西省</w:t>
      </w:r>
      <w:r>
        <w:rPr>
          <w:rFonts w:hint="eastAsia" w:ascii="仿宋" w:hAnsi="仿宋" w:eastAsia="仿宋" w:cs="仿宋"/>
          <w:sz w:val="32"/>
          <w:szCs w:val="32"/>
          <w:lang w:val="en-US" w:eastAsia="zh-CN"/>
        </w:rPr>
        <w:t>跆拳</w:t>
      </w:r>
      <w:r>
        <w:rPr>
          <w:rFonts w:hint="default" w:ascii="仿宋" w:hAnsi="仿宋" w:eastAsia="仿宋" w:cs="仿宋"/>
          <w:sz w:val="32"/>
          <w:szCs w:val="32"/>
          <w:lang w:val="en-US" w:eastAsia="zh-CN"/>
        </w:rPr>
        <w:t>道裁判员及教练员培训》</w:t>
      </w:r>
    </w:p>
    <w:p>
      <w:pPr>
        <w:pStyle w:val="6"/>
        <w:widowControl/>
        <w:wordWrap w:val="0"/>
        <w:spacing w:beforeAutospacing="0" w:afterAutospacing="0" w:line="24" w:lineRule="atLeast"/>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 xml:space="preserve">      2020</w:t>
      </w:r>
      <w:r>
        <w:rPr>
          <w:rFonts w:hint="eastAsia" w:ascii="仿宋" w:hAnsi="仿宋" w:eastAsia="仿宋" w:cs="仿宋"/>
          <w:sz w:val="32"/>
          <w:szCs w:val="32"/>
          <w:lang w:val="en-US" w:eastAsia="zh-CN"/>
        </w:rPr>
        <w:t>年我校教练员、医务室成员</w:t>
      </w:r>
      <w:r>
        <w:rPr>
          <w:rFonts w:hint="default" w:ascii="仿宋" w:hAnsi="仿宋" w:eastAsia="仿宋" w:cs="仿宋"/>
          <w:sz w:val="32"/>
          <w:szCs w:val="32"/>
          <w:lang w:val="en-US" w:eastAsia="zh-CN"/>
        </w:rPr>
        <w:t>深入贯彻《反兴奋剂条例》、《反兴奋剂管理办法》，全面落实国家体育总局和山西省体育总局对兴奋剂管理的各项要求，做好反兴奋剂宣传工作。于8月14日在市体育局4楼会议室进行了《全省反兴奋剂培训会》远程学习，12月14日--16日组织运动员进行了《2020年全国反兴奋剂法规培训会》远程学习并进行了线上考试。进一步强化宣传反兴奋剂工作的重要意义和坚决反对使用兴奋剂的思想意识，积极营造公平竞争、纯洁体育、远离兴奋剂的良好氛围。</w:t>
      </w:r>
      <w:r>
        <w:rPr>
          <w:rFonts w:hint="eastAsia" w:ascii="仿宋" w:hAnsi="仿宋" w:eastAsia="仿宋" w:cs="仿宋"/>
          <w:sz w:val="32"/>
          <w:szCs w:val="32"/>
          <w:lang w:val="en-US" w:eastAsia="zh-CN"/>
        </w:rPr>
        <w:t>11月25日-29参加了《山西省2020年社会体育与健康生活方式指导员培训》提升了我校医务室成员运动医学方面的相关专业技能。</w:t>
      </w:r>
    </w:p>
    <w:p>
      <w:pPr>
        <w:pStyle w:val="6"/>
        <w:widowControl/>
        <w:wordWrap w:val="0"/>
        <w:spacing w:beforeAutospacing="0" w:afterAutospacing="0" w:line="24" w:lineRule="atLeast"/>
        <w:rPr>
          <w:rFonts w:hint="eastAsia" w:ascii="仿宋" w:hAnsi="仿宋" w:eastAsia="仿宋" w:cs="仿宋"/>
          <w:sz w:val="32"/>
          <w:szCs w:val="32"/>
          <w:lang w:val="en-US" w:eastAsia="zh-CN"/>
        </w:rPr>
      </w:pPr>
      <w:r>
        <w:t xml:space="preserve">                </w:t>
      </w:r>
      <w:r>
        <w:drawing>
          <wp:inline distT="0" distB="0" distL="114300" distR="114300">
            <wp:extent cx="2628900" cy="1971675"/>
            <wp:effectExtent l="0" t="0" r="0" b="0"/>
            <wp:docPr id="1054" name="Image1"/>
            <wp:cNvGraphicFramePr/>
            <a:graphic xmlns:a="http://schemas.openxmlformats.org/drawingml/2006/main">
              <a:graphicData uri="http://schemas.openxmlformats.org/drawingml/2006/picture">
                <pic:pic xmlns:pic="http://schemas.openxmlformats.org/drawingml/2006/picture">
                  <pic:nvPicPr>
                    <pic:cNvPr id="1054" name="Image1"/>
                    <pic:cNvPicPr/>
                  </pic:nvPicPr>
                  <pic:blipFill>
                    <a:blip r:embed="rId14" cstate="print"/>
                    <a:srcRect/>
                    <a:stretch>
                      <a:fillRect/>
                    </a:stretch>
                  </pic:blipFill>
                  <pic:spPr>
                    <a:xfrm>
                      <a:off x="0" y="0"/>
                      <a:ext cx="2628900" cy="1971675"/>
                    </a:xfrm>
                    <a:prstGeom prst="rect">
                      <a:avLst/>
                    </a:prstGeom>
                  </pic:spPr>
                </pic:pic>
              </a:graphicData>
            </a:graphic>
          </wp:inline>
        </w:drawing>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2020年2月，</w:t>
      </w:r>
      <w:r>
        <w:rPr>
          <w:rFonts w:hint="eastAsia" w:ascii="仿宋" w:hAnsi="仿宋" w:eastAsia="仿宋" w:cs="仿宋"/>
          <w:sz w:val="32"/>
          <w:szCs w:val="32"/>
          <w:lang w:val="en-US" w:eastAsia="zh-CN"/>
        </w:rPr>
        <w:t>我校教务科选派</w:t>
      </w:r>
      <w:r>
        <w:rPr>
          <w:rFonts w:hint="default" w:ascii="仿宋" w:hAnsi="仿宋" w:eastAsia="仿宋" w:cs="仿宋"/>
          <w:sz w:val="32"/>
          <w:szCs w:val="32"/>
          <w:lang w:val="en-US" w:eastAsia="zh-CN"/>
        </w:rPr>
        <w:t>6</w:t>
      </w:r>
      <w:r>
        <w:rPr>
          <w:rFonts w:hint="eastAsia" w:ascii="仿宋" w:hAnsi="仿宋" w:eastAsia="仿宋" w:cs="仿宋"/>
          <w:sz w:val="32"/>
          <w:szCs w:val="32"/>
          <w:lang w:val="en-US" w:eastAsia="zh-CN"/>
        </w:rPr>
        <w:t>名教师</w:t>
      </w:r>
      <w:r>
        <w:rPr>
          <w:rFonts w:hint="default" w:ascii="仿宋" w:hAnsi="仿宋" w:eastAsia="仿宋" w:cs="仿宋"/>
          <w:sz w:val="32"/>
          <w:szCs w:val="32"/>
          <w:lang w:val="en-US" w:eastAsia="zh-CN"/>
        </w:rPr>
        <w:t>参加了《2019年度教师素质提高计划远程培训》，培训内容包含职业教育理念和改革、德育、心理健康教育、教育管理、职业生涯规划、信息化教学能力等。2020年3月，14</w:t>
      </w:r>
      <w:r>
        <w:rPr>
          <w:rFonts w:hint="eastAsia" w:ascii="仿宋" w:hAnsi="仿宋" w:eastAsia="仿宋" w:cs="仿宋"/>
          <w:sz w:val="32"/>
          <w:szCs w:val="32"/>
          <w:lang w:val="en-US" w:eastAsia="zh-CN"/>
        </w:rPr>
        <w:t>名教师</w:t>
      </w:r>
      <w:r>
        <w:rPr>
          <w:rFonts w:hint="default" w:ascii="仿宋" w:hAnsi="仿宋" w:eastAsia="仿宋" w:cs="仿宋"/>
          <w:sz w:val="32"/>
          <w:szCs w:val="32"/>
          <w:lang w:val="en-US" w:eastAsia="zh-CN"/>
        </w:rPr>
        <w:t>参加了《中等职业学校十门公共课基础课课程标准培训》，为贯彻《国家职业教育改革实施方案》，落实立德树人根本任务，深化中等职业学校“教师、教材、教法”改革。2020年8月，9</w:t>
      </w:r>
      <w:r>
        <w:rPr>
          <w:rFonts w:hint="eastAsia" w:ascii="仿宋" w:hAnsi="仿宋" w:eastAsia="仿宋" w:cs="仿宋"/>
          <w:sz w:val="32"/>
          <w:szCs w:val="32"/>
          <w:lang w:val="en-US" w:eastAsia="zh-CN"/>
        </w:rPr>
        <w:t>名教师</w:t>
      </w:r>
      <w:r>
        <w:rPr>
          <w:rFonts w:hint="default" w:ascii="仿宋" w:hAnsi="仿宋" w:eastAsia="仿宋" w:cs="仿宋"/>
          <w:sz w:val="32"/>
          <w:szCs w:val="32"/>
          <w:lang w:val="en-US" w:eastAsia="zh-CN"/>
        </w:rPr>
        <w:t>参加了《中等职业学校十门公共课基础课课程标准培训》第二期。2020年9月，5</w:t>
      </w:r>
      <w:r>
        <w:rPr>
          <w:rFonts w:hint="eastAsia" w:ascii="仿宋" w:hAnsi="仿宋" w:eastAsia="仿宋" w:cs="仿宋"/>
          <w:sz w:val="32"/>
          <w:szCs w:val="32"/>
          <w:lang w:val="en-US" w:eastAsia="zh-CN"/>
        </w:rPr>
        <w:t>名教师</w:t>
      </w:r>
      <w:r>
        <w:rPr>
          <w:rFonts w:hint="default" w:ascii="仿宋" w:hAnsi="仿宋" w:eastAsia="仿宋" w:cs="仿宋"/>
          <w:sz w:val="32"/>
          <w:szCs w:val="32"/>
          <w:lang w:val="en-US" w:eastAsia="zh-CN"/>
        </w:rPr>
        <w:t>参加了《中等职业学校教师素质提高计划国家级培训》。2020年10月，</w:t>
      </w:r>
      <w:r>
        <w:rPr>
          <w:rFonts w:hint="eastAsia" w:ascii="仿宋" w:hAnsi="仿宋" w:eastAsia="仿宋" w:cs="仿宋"/>
          <w:sz w:val="32"/>
          <w:szCs w:val="32"/>
          <w:lang w:val="en-US" w:eastAsia="zh-CN"/>
        </w:rPr>
        <w:t>我校全体教职工</w:t>
      </w:r>
      <w:r>
        <w:rPr>
          <w:rFonts w:hint="default" w:ascii="仿宋" w:hAnsi="仿宋" w:eastAsia="仿宋" w:cs="仿宋"/>
          <w:sz w:val="32"/>
          <w:szCs w:val="32"/>
          <w:lang w:val="en-US" w:eastAsia="zh-CN"/>
        </w:rPr>
        <w:t>参加了《2020年度专业技术人员继续教育》</w:t>
      </w:r>
      <w:r>
        <w:rPr>
          <w:rFonts w:hint="eastAsia" w:ascii="仿宋" w:hAnsi="仿宋" w:eastAsia="仿宋" w:cs="仿宋"/>
          <w:sz w:val="32"/>
          <w:szCs w:val="32"/>
          <w:lang w:val="en-US" w:eastAsia="zh-CN"/>
        </w:rPr>
        <w:t>。通过参加培训：</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 一是加强教练员、教师的思想教育工作。</w:t>
      </w:r>
      <w:r>
        <w:rPr>
          <w:rFonts w:hint="eastAsia" w:ascii="仿宋" w:hAnsi="仿宋" w:eastAsia="仿宋" w:cs="仿宋"/>
          <w:sz w:val="32"/>
          <w:szCs w:val="32"/>
          <w:lang w:val="en-US" w:eastAsia="zh-CN"/>
        </w:rPr>
        <w:t>学校积极教育和引导教师自觉遵守教师职业道德规范，建立健全行之有效的师德评价、考核、激励机制，着力解决师德建设、教风建设中的突出问题。发挥党员教师在教书育人中的表率作用，树立师德表率和教书育人的先进典型，形成比、学、赶、帮、超的良好教风。</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年全体教师建立了师德师风档案，签订了师德承诺书。</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二是开展丰富的教研活动，营造良好的教研氛围。</w:t>
      </w:r>
      <w:r>
        <w:rPr>
          <w:rFonts w:hint="eastAsia" w:ascii="仿宋" w:hAnsi="仿宋" w:eastAsia="仿宋" w:cs="仿宋"/>
          <w:sz w:val="32"/>
          <w:szCs w:val="32"/>
          <w:lang w:val="en-US" w:eastAsia="zh-CN"/>
        </w:rPr>
        <w:t>我校每周二定期开展教师例会及教学教研活动，每学期进行听课，赛讲，公开课等活动。通过建立教师间互相听课与评课机制，加强教师听课制度管理与检查，促进了教师间的交流与学习。通过教师座谈会、教研活动等多种形式教育和引导教师自觉遵守教师职业道德规范、自觉执行各项教学管理制度，不断推进教学管理的科学化、规范化。</w:t>
      </w:r>
    </w:p>
    <w:p>
      <w:pPr>
        <w:pStyle w:val="6"/>
        <w:widowControl/>
        <w:wordWrap w:val="0"/>
        <w:spacing w:beforeAutospacing="0" w:afterAutospacing="0" w:line="24" w:lineRule="atLeast"/>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三是建立和谐师生关系，关心“困难学生”群体，以文</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明教风带动学风建设。</w:t>
      </w:r>
      <w:r>
        <w:rPr>
          <w:rFonts w:hint="eastAsia" w:ascii="仿宋" w:hAnsi="仿宋" w:eastAsia="仿宋" w:cs="仿宋"/>
          <w:sz w:val="32"/>
          <w:szCs w:val="32"/>
          <w:lang w:val="en-US" w:eastAsia="zh-CN"/>
        </w:rPr>
        <w:t>积极倡导并建立“在人格上尊重学生，感情上关心学生，工作中信任学生”的和谐师生关系。在教师中提倡使用文明用语，提倡养成文明习惯，提倡课余时间多与学生交流，因材施教。</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3.4规范管理情况</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结合我校的工作实际，学校进一步制定和完善教育教学各项管理制度，制定了《临汾市体育运动学校规章制度汇编》等各项管理制度。</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教学、训练管理：</w:t>
      </w:r>
      <w:r>
        <w:rPr>
          <w:rFonts w:hint="eastAsia" w:ascii="仿宋" w:hAnsi="仿宋" w:eastAsia="仿宋" w:cs="仿宋"/>
          <w:sz w:val="32"/>
          <w:szCs w:val="32"/>
          <w:lang w:val="en-US" w:eastAsia="zh-CN"/>
        </w:rPr>
        <w:t>教学、训练管理以教务科和训练科管理为主，科长为第一责任人。分别下设文科教研组、理科教研组、术课教研组、各运动训练项目教研组。形成了以教学、训练副校长为领导、科长为主、教研组长负责的教学、训练管理机构，基本适应学校发展的需要。学校建立健全了教学、训练的各项规章制度，在实践中不断完善，规章制度不仅全面，而且科学合理，更加深入人心。</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学生管理：</w:t>
      </w:r>
      <w:r>
        <w:rPr>
          <w:rFonts w:hint="eastAsia" w:ascii="仿宋" w:hAnsi="仿宋" w:eastAsia="仿宋" w:cs="仿宋"/>
          <w:sz w:val="32"/>
          <w:szCs w:val="32"/>
          <w:lang w:val="en-US" w:eastAsia="zh-CN"/>
        </w:rPr>
        <w:t>学生相关事宜由班主任和教练员协调统一安排管理，每周日开学组织学生进行晚点名，总结上一周不足的表现，同时安排下周主要工作要求。组织班级召开主题班会、严格学生学籍管理制度，加强对各种违纪现象的严肃处理；进一步严肃考风考纪，加强学生诚信教育；不断完善激励机制，坚持开展各种创先争优活动，表彰先进，在全校营造积极进取的学习氛围。各项规章制度的制定和实施为教育教学改革和人才培养工作提供制度保障。</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财务管理：</w:t>
      </w:r>
      <w:r>
        <w:rPr>
          <w:rFonts w:hint="eastAsia" w:ascii="仿宋" w:hAnsi="仿宋" w:eastAsia="仿宋" w:cs="仿宋"/>
          <w:sz w:val="32"/>
          <w:szCs w:val="32"/>
          <w:lang w:val="en-US" w:eastAsia="zh-CN"/>
        </w:rPr>
        <w:t>按照国家规定，学校财务管理制度健全，会计账簿设置合理，并配备了专职、有资质的财务管理人员。学校有物价部门核发的收费许可证。自建校以来，学校没有乱收费现象发生。</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后勤管理：</w:t>
      </w:r>
      <w:r>
        <w:rPr>
          <w:rFonts w:hint="eastAsia" w:ascii="仿宋" w:hAnsi="仿宋" w:eastAsia="仿宋" w:cs="仿宋"/>
          <w:sz w:val="32"/>
          <w:szCs w:val="32"/>
          <w:lang w:val="en-US" w:eastAsia="zh-CN"/>
        </w:rPr>
        <w:t>学校后勤保卫科本着为教育教学服务，为学校各科室服务，为师生生活服务的原则，坚持管理育人，服务育人，环境育人。用管理来保障好学校后勤，牢固树立以人为本的思想，在工作上从学校发展出发，以学校利益为重。发扬勤劳、务实、高效、优质的工作作风。努力提高自身素质，不断强化服务意识，提高服务质量和服务水平。</w:t>
      </w:r>
      <w:r>
        <w:rPr>
          <w:rFonts w:hint="eastAsia" w:ascii="仿宋" w:hAnsi="仿宋" w:eastAsia="仿宋" w:cs="仿宋"/>
          <w:b/>
          <w:bCs/>
          <w:sz w:val="32"/>
          <w:szCs w:val="32"/>
          <w:lang w:val="en-US" w:eastAsia="zh-CN"/>
        </w:rPr>
        <w:t>一是</w:t>
      </w:r>
      <w:r>
        <w:rPr>
          <w:rFonts w:hint="eastAsia" w:ascii="仿宋" w:hAnsi="仿宋" w:eastAsia="仿宋" w:cs="仿宋"/>
          <w:sz w:val="32"/>
          <w:szCs w:val="32"/>
          <w:lang w:val="en-US" w:eastAsia="zh-CN"/>
        </w:rPr>
        <w:t>进一步端正服务思想，提高服务意识，不断加强工作的责任感。</w:t>
      </w:r>
      <w:r>
        <w:rPr>
          <w:rFonts w:hint="eastAsia" w:ascii="仿宋" w:hAnsi="仿宋" w:eastAsia="仿宋" w:cs="仿宋"/>
          <w:b/>
          <w:bCs/>
          <w:sz w:val="32"/>
          <w:szCs w:val="32"/>
          <w:lang w:val="en-US" w:eastAsia="zh-CN"/>
        </w:rPr>
        <w:t>二是</w:t>
      </w:r>
      <w:r>
        <w:rPr>
          <w:rFonts w:hint="eastAsia" w:ascii="仿宋" w:hAnsi="仿宋" w:eastAsia="仿宋" w:cs="仿宋"/>
          <w:sz w:val="32"/>
          <w:szCs w:val="32"/>
          <w:lang w:val="en-US" w:eastAsia="zh-CN"/>
        </w:rPr>
        <w:t>精打细算，开源节流，注重少花钱，多办事，办好事，用好每一分钱，规范购物管理是开源节流的主要环节。</w:t>
      </w:r>
      <w:r>
        <w:rPr>
          <w:rFonts w:hint="eastAsia" w:ascii="仿宋" w:hAnsi="仿宋" w:eastAsia="仿宋" w:cs="仿宋"/>
          <w:b/>
          <w:bCs/>
          <w:sz w:val="32"/>
          <w:szCs w:val="32"/>
          <w:lang w:val="en-US" w:eastAsia="zh-CN"/>
        </w:rPr>
        <w:t>三是</w:t>
      </w:r>
      <w:r>
        <w:rPr>
          <w:rFonts w:hint="eastAsia" w:ascii="仿宋" w:hAnsi="仿宋" w:eastAsia="仿宋" w:cs="仿宋"/>
          <w:sz w:val="32"/>
          <w:szCs w:val="32"/>
          <w:lang w:val="en-US" w:eastAsia="zh-CN"/>
        </w:rPr>
        <w:t>坚持做到腿勤，手勤，嘴勤，深入实际善于发现问题，及时解决问题，做到水、电畅通，桌椅，门窗，玻璃及时维修安装，确保每日教学工作顺利进行。</w:t>
      </w:r>
      <w:r>
        <w:rPr>
          <w:rFonts w:hint="eastAsia" w:ascii="仿宋" w:hAnsi="仿宋" w:eastAsia="仿宋" w:cs="仿宋"/>
          <w:b/>
          <w:bCs/>
          <w:sz w:val="32"/>
          <w:szCs w:val="32"/>
          <w:lang w:val="en-US" w:eastAsia="zh-CN"/>
        </w:rPr>
        <w:t>四是</w:t>
      </w:r>
      <w:r>
        <w:rPr>
          <w:rFonts w:hint="eastAsia" w:ascii="仿宋" w:hAnsi="仿宋" w:eastAsia="仿宋" w:cs="仿宋"/>
          <w:sz w:val="32"/>
          <w:szCs w:val="32"/>
          <w:lang w:val="en-US" w:eastAsia="zh-CN"/>
        </w:rPr>
        <w:t>加强后勤工作的计划性，预见性和及时性有条理地开展后勤工作。</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安全管理：</w:t>
      </w:r>
      <w:r>
        <w:rPr>
          <w:rFonts w:hint="eastAsia" w:ascii="仿宋" w:hAnsi="仿宋" w:eastAsia="仿宋" w:cs="仿宋"/>
          <w:sz w:val="32"/>
          <w:szCs w:val="32"/>
          <w:lang w:val="en-US" w:eastAsia="zh-CN"/>
        </w:rPr>
        <w:t>为了创建平安校园、和谐校园，学校不断加强学生的法纪知识和安全</w:t>
      </w:r>
      <w:r>
        <w:rPr>
          <w:rFonts w:hint="eastAsia" w:ascii="仿宋" w:hAnsi="仿宋" w:eastAsia="仿宋" w:cs="仿宋"/>
          <w:sz w:val="32"/>
          <w:szCs w:val="32"/>
          <w:lang w:val="en-US" w:eastAsia="zh-CN"/>
        </w:rPr>
        <w:drawing>
          <wp:anchor distT="0" distB="0" distL="0" distR="0" simplePos="0" relativeHeight="1024" behindDoc="0" locked="0" layoutInCell="1" allowOverlap="1">
            <wp:simplePos x="0" y="0"/>
            <wp:positionH relativeFrom="page">
              <wp:posOffset>3425825</wp:posOffset>
            </wp:positionH>
            <wp:positionV relativeFrom="page">
              <wp:posOffset>-132675630</wp:posOffset>
            </wp:positionV>
            <wp:extent cx="2266950" cy="1699895"/>
            <wp:effectExtent l="0" t="0" r="0" b="0"/>
            <wp:wrapTopAndBottom/>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15" cstate="print"/>
                    <a:srcRect/>
                    <a:stretch>
                      <a:fillRect/>
                    </a:stretch>
                  </pic:blipFill>
                  <pic:spPr>
                    <a:xfrm>
                      <a:off x="0" y="0"/>
                      <a:ext cx="2266950" cy="1699890"/>
                    </a:xfrm>
                    <a:prstGeom prst="rect">
                      <a:avLst/>
                    </a:prstGeom>
                  </pic:spPr>
                </pic:pic>
              </a:graphicData>
            </a:graphic>
          </wp:anchor>
        </w:drawing>
      </w:r>
      <w:r>
        <w:rPr>
          <w:rFonts w:hint="eastAsia" w:ascii="仿宋" w:hAnsi="仿宋" w:eastAsia="仿宋" w:cs="仿宋"/>
          <w:sz w:val="32"/>
          <w:szCs w:val="32"/>
          <w:lang w:val="en-US" w:eastAsia="zh-CN"/>
        </w:rPr>
        <w:t>知识教育，每学期请专业的消防员来学校开展校园安全知识讲座，制定应急预案，组织全体学生进行</w:t>
      </w:r>
      <w:r>
        <w:rPr>
          <w:rFonts w:hint="eastAsia" w:ascii="仿宋" w:hAnsi="仿宋" w:eastAsia="仿宋" w:cs="仿宋"/>
          <w:sz w:val="32"/>
          <w:szCs w:val="32"/>
          <w:lang w:val="en-US" w:eastAsia="zh-CN"/>
        </w:rPr>
        <w:drawing>
          <wp:anchor distT="0" distB="0" distL="0" distR="0" simplePos="0" relativeHeight="1024" behindDoc="0" locked="0" layoutInCell="1" allowOverlap="1">
            <wp:simplePos x="0" y="0"/>
            <wp:positionH relativeFrom="page">
              <wp:posOffset>1696720</wp:posOffset>
            </wp:positionH>
            <wp:positionV relativeFrom="page">
              <wp:posOffset>1558290</wp:posOffset>
            </wp:positionV>
            <wp:extent cx="4154805" cy="2566035"/>
            <wp:effectExtent l="0" t="0" r="0" b="0"/>
            <wp:wrapTopAndBottom/>
            <wp:docPr id="1043" name="Image1"/>
            <wp:cNvGraphicFramePr/>
            <a:graphic xmlns:a="http://schemas.openxmlformats.org/drawingml/2006/main">
              <a:graphicData uri="http://schemas.openxmlformats.org/drawingml/2006/picture">
                <pic:pic xmlns:pic="http://schemas.openxmlformats.org/drawingml/2006/picture">
                  <pic:nvPicPr>
                    <pic:cNvPr id="1043" name="Image1"/>
                    <pic:cNvPicPr/>
                  </pic:nvPicPr>
                  <pic:blipFill>
                    <a:blip r:embed="rId16" cstate="print"/>
                    <a:srcRect/>
                    <a:stretch>
                      <a:fillRect/>
                    </a:stretch>
                  </pic:blipFill>
                  <pic:spPr>
                    <a:xfrm>
                      <a:off x="0" y="0"/>
                      <a:ext cx="4154804" cy="2566034"/>
                    </a:xfrm>
                    <a:prstGeom prst="rect">
                      <a:avLst/>
                    </a:prstGeom>
                  </pic:spPr>
                </pic:pic>
              </a:graphicData>
            </a:graphic>
          </wp:anchor>
        </w:drawing>
      </w:r>
      <w:r>
        <w:rPr>
          <w:rFonts w:hint="eastAsia" w:ascii="仿宋" w:hAnsi="仿宋" w:eastAsia="仿宋" w:cs="仿宋"/>
          <w:sz w:val="32"/>
          <w:szCs w:val="32"/>
          <w:lang w:val="en-US" w:eastAsia="zh-CN"/>
        </w:rPr>
        <w:t>防火、防震演练，增强学生的安全防犯意识和观念。</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同时，本着校园安全无小事，安全工作是学校一切工作的底线，一切为学生负责服务的理念，严查学校安全隐患，发现一处，整改一处。中层干部24小时带班，保卫人员24小时在岗，重点部位24小时监控，形成了良好的安全管理运行机制，为创建平安和谐校园起到积极作用。</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11月10日上午，我校联合临汾市红十字会开展了CPR（心肺复苏术）+AED（自动体外除颤仪）应急救护专题培训活动。临汾市红十字会宁建英等7人做详细讲解。培训会由副校长尹建峰主持，科研室牵头组织，师生共231人参加培训。培训会由副校长</w:t>
      </w:r>
      <w:r>
        <w:rPr>
          <w:rFonts w:hint="default" w:ascii="仿宋" w:hAnsi="仿宋" w:eastAsia="仿宋" w:cs="仿宋"/>
          <w:sz w:val="32"/>
          <w:szCs w:val="32"/>
          <w:lang w:val="en-US" w:eastAsia="zh-CN"/>
        </w:rPr>
        <w:t>尹建峰主持，科研室牵头组织，师生共231人参加培训。此次应急救护专题培训，旨在深入贯彻《健康中国行动（2019-2030年）》战略，积极落实山西省政府2020年民生实施项目，通过培训，有效提高了我校师生面对心脏骤停院前急救的意识，提升了应急救护技能和处置能力，对我校进一步完善突发事件应急体系，构建安全稳定的校园环境有着十分重要的意义。</w:t>
      </w:r>
      <w:r>
        <w:rPr>
          <w:rFonts w:hint="eastAsia" w:ascii="仿宋" w:hAnsi="仿宋" w:eastAsia="仿宋" w:cs="仿宋"/>
          <w:sz w:val="32"/>
          <w:szCs w:val="32"/>
          <w:lang w:val="en-US" w:eastAsia="zh-CN"/>
        </w:rPr>
        <w:drawing>
          <wp:anchor distT="0" distB="0" distL="114300" distR="114300" simplePos="0" relativeHeight="1024" behindDoc="0" locked="0" layoutInCell="1" allowOverlap="1">
            <wp:simplePos x="0" y="0"/>
            <wp:positionH relativeFrom="page">
              <wp:posOffset>1409700</wp:posOffset>
            </wp:positionH>
            <wp:positionV relativeFrom="page">
              <wp:posOffset>893445</wp:posOffset>
            </wp:positionV>
            <wp:extent cx="2719705" cy="1971675"/>
            <wp:effectExtent l="0" t="0" r="0" b="0"/>
            <wp:wrapSquare wrapText="bothSides"/>
            <wp:docPr id="1044" name="Image1"/>
            <wp:cNvGraphicFramePr/>
            <a:graphic xmlns:a="http://schemas.openxmlformats.org/drawingml/2006/main">
              <a:graphicData uri="http://schemas.openxmlformats.org/drawingml/2006/picture">
                <pic:pic xmlns:pic="http://schemas.openxmlformats.org/drawingml/2006/picture">
                  <pic:nvPicPr>
                    <pic:cNvPr id="1044" name="Image1"/>
                    <pic:cNvPicPr/>
                  </pic:nvPicPr>
                  <pic:blipFill>
                    <a:blip r:embed="rId17" cstate="print"/>
                    <a:srcRect/>
                    <a:stretch>
                      <a:fillRect/>
                    </a:stretch>
                  </pic:blipFill>
                  <pic:spPr>
                    <a:xfrm>
                      <a:off x="0" y="0"/>
                      <a:ext cx="2719705" cy="1971675"/>
                    </a:xfrm>
                    <a:prstGeom prst="rect">
                      <a:avLst/>
                    </a:prstGeom>
                  </pic:spPr>
                </pic:pic>
              </a:graphicData>
            </a:graphic>
          </wp:anchor>
        </w:drawing>
      </w:r>
    </w:p>
    <w:p>
      <w:pPr>
        <w:pStyle w:val="6"/>
        <w:widowControl/>
        <w:wordWrap w:val="0"/>
        <w:spacing w:beforeAutospacing="0" w:afterAutospacing="0" w:line="24" w:lineRule="atLeast"/>
        <w:ind w:firstLine="643" w:firstLineChars="200"/>
        <w:jc w:val="both"/>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科研管理和管理队伍建设:</w:t>
      </w:r>
      <w:r>
        <w:rPr>
          <w:rFonts w:hint="eastAsia" w:ascii="仿宋" w:hAnsi="仿宋" w:eastAsia="仿宋" w:cs="仿宋"/>
          <w:sz w:val="32"/>
          <w:szCs w:val="32"/>
          <w:lang w:val="en-US" w:eastAsia="zh-CN"/>
        </w:rPr>
        <w:t>在校领导的指导和参与下制定和完善科研工作规划和科研工作重点。以省田径锦标赛为中心重点进行安排部署，做好运动队科研服务等工作，使我校科研工作进一步走向正规化、规范化、标准化管理；学校教科研工作坚持以“科研兴教、科研兴校、科研助师”的思想，充分发挥教科研的先导、服务功能，以课题研究为载体，切实提高科研效益，提升质量，服务教学；我校教研组以“一个目标，两个促进”为主导进行教研工作。一个目标即不断提高文化课教育教学质量；两个促进即促进教学和训练管理的规范化，促进教师和教练员的科研能力。从课程体系改革、人才模式培养、教师队伍建设、提高教与学的艺术性和时效性等方面进行深入的研究。</w:t>
      </w:r>
    </w:p>
    <w:p>
      <w:pPr>
        <w:pStyle w:val="6"/>
        <w:widowControl/>
        <w:wordWrap w:val="0"/>
        <w:spacing w:beforeAutospacing="0" w:afterAutospacing="0" w:line="24" w:lineRule="atLeas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信息化管理水平：</w:t>
      </w:r>
      <w:r>
        <w:rPr>
          <w:rFonts w:hint="eastAsia" w:ascii="仿宋" w:hAnsi="仿宋" w:eastAsia="仿宋" w:cs="仿宋"/>
          <w:sz w:val="32"/>
          <w:szCs w:val="32"/>
          <w:lang w:val="en-US" w:eastAsia="zh-CN"/>
        </w:rPr>
        <w:t>随着科技的发展，我们认识到信息技术对教育发展具有革命性影响，必须予以高度重视。要加快学校管理信息化进程，促进学校管理标准化、规范化。抢占教育发展的制高点，以信息化促进学校管理的现代化，提升办学水平，是将学校做精做强的最佳选择和必由之路。学校成立了信息化建设领导小组，分工明确、责任到人。全体教师都有强烈的信息技术服务教育教学的意识，平时课堂教学中应用信息技术进行教学活动设计，有效地运用现代教学媒体，我校有专人负责校网，以确保信息多媒体的正常使用，同时学校网站、班级博客、校园数字化管理等正在实施和改善中。</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通过全面协调做好教学管理、训练管理、学生管理、财务管理、后勤管理、安全管理、科研管理和管理队伍建设、信息化管理，收效显著。</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3.5德育工作情况</w:t>
      </w:r>
    </w:p>
    <w:p>
      <w:pPr>
        <w:pStyle w:val="6"/>
        <w:widowControl/>
        <w:wordWrap w:val="0"/>
        <w:spacing w:beforeAutospacing="0" w:afterAutospacing="0" w:line="24" w:lineRule="atLeast"/>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3.5.1 德育教育</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学校德育课开设了《思想品德》、《职业道德与法律》2门课程，其中《思想品德》为每星期4课时，《职业道德与法律》为星期2课时，不定期组织学生开展德育主题班会。</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大力加强学生的思想教育，发挥好班主任和任课教师、教练员在学生思想政治教育中的积极作用，强化思想政治教育的实效性，引导学生树立明确的学习目标，端正学习态度，自觉规范自身行为，促进学生优良学风的形成，确保人才培养目标得到落实。</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积极开展以学生为中心的服务工作。学校工作以学生为本，教练员、教师爱岗敬业、服务优先、全心全意为学生着想。根据教育实践活动的要求，积极落实整改，通过学生工作座谈会、贫困学生调查等形式，多渠道、多途径走进学生、深入一线，了解学生的所思所想，急学生之所急。全体教职工全心全意为学生服务，尤其是班主任、教练员，不仅给学生讲授文化知识，更深入学生的内心，做他们的思想工作；同时与家长积极沟通，多方面了解、教育学生，切实做到了以学生为中心，全心全意为学生服务。</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积极开展新生入学教育和学生心理健康教育工作。新生入学教育是中职教育的起点，是学生打好基础、完成角色转变、稳定专业思想的重要阶段。通过入学教育，教育和引导新生树立远大理想，明确奋斗目标，科学规划中职生活和职业生涯，使新生尽快转换角色，适应体校生活，养成良好的学习、生活习惯，珍惜时光，把自己塑造成为德、智、体、美全面发展的合格体育生。</w:t>
      </w:r>
    </w:p>
    <w:p>
      <w:pPr>
        <w:pStyle w:val="6"/>
        <w:widowControl/>
        <w:wordWrap w:val="0"/>
        <w:spacing w:beforeAutospacing="0" w:afterAutospacing="0" w:line="24" w:lineRule="atLeast"/>
        <w:ind w:firstLine="643" w:firstLineChars="20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3.5.2法治教育</w:t>
      </w:r>
    </w:p>
    <w:p>
      <w:pPr>
        <w:pStyle w:val="6"/>
        <w:widowControl/>
        <w:wordWrap w:val="0"/>
        <w:spacing w:beforeAutospacing="0" w:afterAutospacing="0" w:line="24" w:lineRule="atLeast"/>
        <w:rPr>
          <w:rFonts w:hint="default" w:ascii="仿宋" w:hAnsi="仿宋" w:eastAsia="仿宋" w:cs="仿宋"/>
          <w:b/>
          <w:bCs/>
          <w:sz w:val="32"/>
          <w:szCs w:val="32"/>
          <w:lang w:val="en-US" w:eastAsia="zh-CN"/>
        </w:rPr>
      </w:pPr>
      <w:r>
        <w:rPr>
          <w:rFonts w:hint="default" w:ascii="仿宋" w:hAnsi="仿宋" w:eastAsia="仿宋" w:cs="仿宋"/>
          <w:sz w:val="32"/>
          <w:szCs w:val="32"/>
          <w:lang w:val="en-US" w:eastAsia="zh-CN"/>
        </w:rPr>
        <w:t xml:space="preserve">    校团委组织开展了一系列以“学宪法、讲宪法、守宪法”为主题的校园活动，弘扬了宪法精神，增强了青少年的法制意识</w:t>
      </w:r>
      <w:r>
        <w:rPr>
          <w:rFonts w:hint="eastAsia" w:ascii="仿宋" w:hAnsi="仿宋" w:eastAsia="仿宋" w:cs="仿宋"/>
          <w:sz w:val="32"/>
          <w:szCs w:val="32"/>
          <w:lang w:val="en-US" w:eastAsia="zh-CN"/>
        </w:rPr>
        <w:t>。</w:t>
      </w:r>
    </w:p>
    <w:p>
      <w:pPr>
        <w:pStyle w:val="6"/>
        <w:widowControl/>
        <w:wordWrap w:val="0"/>
        <w:spacing w:beforeAutospacing="0" w:afterAutospacing="0" w:line="24" w:lineRule="atLeast"/>
        <w:ind w:firstLine="643" w:firstLineChars="200"/>
        <w:rPr>
          <w:rFonts w:hint="default" w:ascii="仿宋" w:hAnsi="仿宋" w:eastAsia="仿宋" w:cs="仿宋"/>
          <w:sz w:val="32"/>
          <w:szCs w:val="32"/>
          <w:lang w:val="en-US" w:eastAsia="zh-CN"/>
        </w:rPr>
      </w:pPr>
      <w:r>
        <w:rPr>
          <w:rFonts w:hint="default" w:ascii="仿宋" w:hAnsi="仿宋" w:eastAsia="仿宋" w:cs="仿宋"/>
          <w:b/>
          <w:bCs/>
          <w:sz w:val="32"/>
          <w:szCs w:val="32"/>
          <w:lang w:val="en-US" w:eastAsia="zh-CN"/>
        </w:rPr>
        <w:t>开展“学宪法 讲宪法”网上学习和“宪法小卫士”行动计划</w:t>
      </w:r>
      <w:r>
        <w:rPr>
          <w:rFonts w:hint="eastAsia" w:ascii="仿宋" w:hAnsi="仿宋" w:eastAsia="仿宋" w:cs="仿宋"/>
          <w:b/>
          <w:bCs/>
          <w:sz w:val="32"/>
          <w:szCs w:val="32"/>
          <w:lang w:val="en-US" w:eastAsia="zh-CN"/>
        </w:rPr>
        <w:t>。</w:t>
      </w:r>
      <w:r>
        <w:rPr>
          <w:rFonts w:hint="default" w:ascii="仿宋" w:hAnsi="仿宋" w:eastAsia="仿宋" w:cs="仿宋"/>
          <w:sz w:val="32"/>
          <w:szCs w:val="32"/>
          <w:lang w:val="en-US" w:eastAsia="zh-CN"/>
        </w:rPr>
        <w:t>12月4日，组织学生参加 “宪法小卫士”行动计划，全体学生在线学习宪法并进行宪法知识测试。通过学习，同学们进一步增强了法治观念，坚定了做宪法信仰者、积极传播者和模范践行者的信心和决心。</w:t>
      </w:r>
    </w:p>
    <w:p>
      <w:pPr>
        <w:pStyle w:val="6"/>
        <w:widowControl/>
        <w:wordWrap w:val="0"/>
        <w:spacing w:beforeAutospacing="0" w:afterAutospacing="0" w:line="24" w:lineRule="atLeast"/>
        <w:ind w:firstLine="643" w:firstLineChars="200"/>
        <w:rPr>
          <w:rFonts w:hint="default" w:ascii="仿宋" w:hAnsi="仿宋" w:eastAsia="仿宋" w:cs="仿宋"/>
          <w:sz w:val="32"/>
          <w:szCs w:val="32"/>
          <w:lang w:val="en-US" w:eastAsia="zh-CN"/>
        </w:rPr>
      </w:pPr>
      <w:r>
        <w:rPr>
          <w:rFonts w:hint="default" w:ascii="仿宋" w:hAnsi="仿宋" w:eastAsia="仿宋" w:cs="仿宋"/>
          <w:b/>
          <w:bCs/>
          <w:sz w:val="32"/>
          <w:szCs w:val="32"/>
          <w:lang w:val="en-US" w:eastAsia="zh-CN"/>
        </w:rPr>
        <w:t>开展“宪法晨读”活动</w:t>
      </w:r>
      <w:r>
        <w:rPr>
          <w:rFonts w:hint="eastAsia" w:ascii="仿宋" w:hAnsi="仿宋" w:eastAsia="仿宋" w:cs="仿宋"/>
          <w:b/>
          <w:bCs/>
          <w:sz w:val="32"/>
          <w:szCs w:val="32"/>
          <w:lang w:val="en-US" w:eastAsia="zh-CN"/>
        </w:rPr>
        <w:t>。</w:t>
      </w:r>
      <w:r>
        <w:rPr>
          <w:rFonts w:hint="default" w:ascii="仿宋" w:hAnsi="仿宋" w:eastAsia="仿宋" w:cs="仿宋"/>
          <w:sz w:val="32"/>
          <w:szCs w:val="32"/>
          <w:lang w:val="en-US" w:eastAsia="zh-CN"/>
        </w:rPr>
        <w:t>12月4日，全体学生观看“2020年国家宪法日教育系统‘宪法晨读’活动”直播，聆听歌曲《宪法伴我们成长》，欣赏“学宪法 讲宪法”演讲，聆听教育部领导讲话和最高检常务副检察长讲法治课。通过活动，同学们了解了与自己生活息息相关的宪法知识，更加懂得青少年应该努力学习宪法，自觉运用宪法、维护宪法，做宪法小卫士。</w:t>
      </w:r>
    </w:p>
    <w:p>
      <w:pPr>
        <w:pStyle w:val="6"/>
        <w:widowControl/>
        <w:wordWrap w:val="0"/>
        <w:spacing w:beforeAutospacing="0" w:afterAutospacing="0" w:line="24" w:lineRule="atLeast"/>
        <w:ind w:firstLine="643" w:firstLineChars="200"/>
        <w:rPr>
          <w:rFonts w:hint="default" w:ascii="仿宋" w:hAnsi="仿宋" w:eastAsia="仿宋" w:cs="仿宋"/>
          <w:sz w:val="32"/>
          <w:szCs w:val="32"/>
          <w:lang w:val="en-US" w:eastAsia="zh-CN"/>
        </w:rPr>
      </w:pPr>
      <w:r>
        <w:rPr>
          <w:rFonts w:hint="default" w:ascii="仿宋" w:hAnsi="仿宋" w:eastAsia="仿宋" w:cs="仿宋"/>
          <w:b/>
          <w:bCs/>
          <w:sz w:val="32"/>
          <w:szCs w:val="32"/>
          <w:lang w:val="en-US" w:eastAsia="zh-CN"/>
        </w:rPr>
        <w:t>开展宪法进校园</w:t>
      </w:r>
      <w:r>
        <w:rPr>
          <w:rFonts w:hint="eastAsia" w:ascii="仿宋" w:hAnsi="仿宋" w:eastAsia="仿宋" w:cs="仿宋"/>
          <w:b/>
          <w:bCs/>
          <w:sz w:val="32"/>
          <w:szCs w:val="32"/>
          <w:lang w:val="en-US" w:eastAsia="zh-CN"/>
        </w:rPr>
        <w:t>主题</w:t>
      </w:r>
      <w:r>
        <w:rPr>
          <w:rFonts w:hint="default" w:ascii="仿宋" w:hAnsi="仿宋" w:eastAsia="仿宋" w:cs="仿宋"/>
          <w:b/>
          <w:bCs/>
          <w:sz w:val="32"/>
          <w:szCs w:val="32"/>
          <w:lang w:val="en-US" w:eastAsia="zh-CN"/>
        </w:rPr>
        <w:t>活动</w:t>
      </w:r>
      <w:r>
        <w:rPr>
          <w:rFonts w:hint="eastAsia" w:ascii="仿宋" w:hAnsi="仿宋" w:eastAsia="仿宋" w:cs="仿宋"/>
          <w:b/>
          <w:bCs/>
          <w:sz w:val="32"/>
          <w:szCs w:val="32"/>
          <w:lang w:val="en-US" w:eastAsia="zh-CN"/>
        </w:rPr>
        <w:t>。一是</w:t>
      </w:r>
      <w:r>
        <w:rPr>
          <w:rFonts w:hint="eastAsia" w:ascii="仿宋" w:hAnsi="仿宋" w:eastAsia="仿宋" w:cs="仿宋"/>
          <w:sz w:val="32"/>
          <w:szCs w:val="32"/>
          <w:lang w:val="en-US" w:eastAsia="zh-CN"/>
        </w:rPr>
        <w:t>邀请了专业律师做了法律知识讲座</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涵盖了</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民法典</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未成年人保护法</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校园暴力</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等</w:t>
      </w:r>
      <w:r>
        <w:rPr>
          <w:rFonts w:hint="eastAsia" w:ascii="仿宋" w:hAnsi="仿宋" w:cs="仿宋"/>
          <w:sz w:val="32"/>
          <w:szCs w:val="32"/>
          <w:lang w:val="en-US" w:eastAsia="zh-CN"/>
        </w:rPr>
        <w:t>，</w:t>
      </w:r>
      <w:r>
        <w:rPr>
          <w:rFonts w:hint="default" w:ascii="仿宋" w:hAnsi="仿宋" w:eastAsia="仿宋" w:cs="仿宋"/>
          <w:sz w:val="32"/>
          <w:szCs w:val="32"/>
          <w:lang w:val="en-US" w:eastAsia="zh-CN"/>
        </w:rPr>
        <w:t>让</w:t>
      </w:r>
      <w:r>
        <w:rPr>
          <w:rFonts w:hint="eastAsia" w:ascii="仿宋" w:hAnsi="仿宋" w:eastAsia="仿宋" w:cs="仿宋"/>
          <w:sz w:val="32"/>
          <w:szCs w:val="32"/>
          <w:lang w:val="en-US" w:eastAsia="zh-CN"/>
        </w:rPr>
        <w:t>师生</w:t>
      </w:r>
      <w:r>
        <w:rPr>
          <w:rFonts w:hint="default" w:ascii="仿宋" w:hAnsi="仿宋" w:eastAsia="仿宋" w:cs="仿宋"/>
          <w:sz w:val="32"/>
          <w:szCs w:val="32"/>
          <w:lang w:val="en-US" w:eastAsia="zh-CN"/>
        </w:rPr>
        <w:t>能够懂得相关法律知识，同时培养其法律理念，让他们会运用法治理念来面对身边发生的点点滴滴</w:t>
      </w:r>
      <w:r>
        <w:rPr>
          <w:rFonts w:hint="eastAsia" w:ascii="仿宋" w:hAnsi="仿宋" w:cs="仿宋"/>
          <w:sz w:val="32"/>
          <w:szCs w:val="32"/>
          <w:lang w:val="en-US" w:eastAsia="zh-CN"/>
        </w:rPr>
        <w:t>。</w:t>
      </w:r>
      <w:r>
        <w:rPr>
          <w:rFonts w:hint="eastAsia" w:ascii="仿宋" w:hAnsi="仿宋" w:eastAsia="仿宋" w:cs="仿宋"/>
          <w:b/>
          <w:bCs/>
          <w:sz w:val="32"/>
          <w:szCs w:val="32"/>
          <w:lang w:val="en-US" w:eastAsia="zh-CN"/>
        </w:rPr>
        <w:t>二</w:t>
      </w:r>
      <w:r>
        <w:rPr>
          <w:rFonts w:hint="default" w:ascii="仿宋" w:hAnsi="仿宋" w:eastAsia="仿宋" w:cs="仿宋"/>
          <w:b/>
          <w:bCs/>
          <w:sz w:val="32"/>
          <w:szCs w:val="32"/>
          <w:lang w:val="en-US" w:eastAsia="zh-CN"/>
        </w:rPr>
        <w:t>是</w:t>
      </w:r>
      <w:r>
        <w:rPr>
          <w:rFonts w:hint="default" w:ascii="仿宋" w:hAnsi="仿宋" w:eastAsia="仿宋" w:cs="仿宋"/>
          <w:sz w:val="32"/>
          <w:szCs w:val="32"/>
          <w:lang w:val="en-US" w:eastAsia="zh-CN"/>
        </w:rPr>
        <w:t>开展</w:t>
      </w:r>
      <w:r>
        <w:rPr>
          <w:rFonts w:hint="eastAsia" w:ascii="仿宋" w:hAnsi="仿宋" w:eastAsia="仿宋" w:cs="仿宋"/>
          <w:sz w:val="32"/>
          <w:szCs w:val="32"/>
          <w:lang w:val="en-US" w:eastAsia="zh-CN"/>
        </w:rPr>
        <w:t>法治主题</w:t>
      </w:r>
      <w:r>
        <w:rPr>
          <w:rFonts w:hint="default" w:ascii="仿宋" w:hAnsi="仿宋" w:eastAsia="仿宋" w:cs="仿宋"/>
          <w:sz w:val="32"/>
          <w:szCs w:val="32"/>
          <w:lang w:val="en-US" w:eastAsia="zh-CN"/>
        </w:rPr>
        <w:t>“国旗下的演讲”。11月30日，在升旗仪式上，任书谊同学作了题为《学习宪法，弘扬法治精神》的国旗下演讲，介绍自己对宪法的认识，并号召全体同学尊崇宪法信仰，学习宪法知识，弘扬宪法精神。</w:t>
      </w:r>
      <w:r>
        <w:rPr>
          <w:rFonts w:hint="eastAsia" w:ascii="仿宋" w:hAnsi="仿宋" w:eastAsia="仿宋" w:cs="仿宋"/>
          <w:b/>
          <w:bCs/>
          <w:sz w:val="32"/>
          <w:szCs w:val="32"/>
          <w:lang w:val="en-US" w:eastAsia="zh-CN"/>
        </w:rPr>
        <w:t>三</w:t>
      </w:r>
      <w:r>
        <w:rPr>
          <w:rFonts w:hint="default" w:ascii="仿宋" w:hAnsi="仿宋" w:eastAsia="仿宋" w:cs="仿宋"/>
          <w:b/>
          <w:bCs/>
          <w:sz w:val="32"/>
          <w:szCs w:val="32"/>
          <w:lang w:val="en-US" w:eastAsia="zh-CN"/>
        </w:rPr>
        <w:t>是</w:t>
      </w:r>
      <w:r>
        <w:rPr>
          <w:rFonts w:hint="default" w:ascii="仿宋" w:hAnsi="仿宋" w:eastAsia="仿宋" w:cs="仿宋"/>
          <w:sz w:val="32"/>
          <w:szCs w:val="32"/>
          <w:lang w:val="en-US" w:eastAsia="zh-CN"/>
        </w:rPr>
        <w:t>组织</w:t>
      </w:r>
      <w:r>
        <w:rPr>
          <w:rFonts w:hint="eastAsia" w:ascii="仿宋" w:hAnsi="仿宋" w:eastAsia="仿宋" w:cs="仿宋"/>
          <w:sz w:val="32"/>
          <w:szCs w:val="32"/>
          <w:lang w:val="en-US" w:eastAsia="zh-CN"/>
        </w:rPr>
        <w:t>法治</w:t>
      </w:r>
      <w:r>
        <w:rPr>
          <w:rFonts w:hint="default" w:ascii="仿宋" w:hAnsi="仿宋" w:eastAsia="仿宋" w:cs="仿宋"/>
          <w:sz w:val="32"/>
          <w:szCs w:val="32"/>
          <w:lang w:val="en-US" w:eastAsia="zh-CN"/>
        </w:rPr>
        <w:t>板报宣传。12月1日，各团支部进行以“宪法日”、“宪法的作用”、“宪法精神”等为内容的黑板报宣传，营造了良好的校园法治文化氛围。</w:t>
      </w:r>
      <w:r>
        <w:rPr>
          <w:rFonts w:hint="eastAsia" w:ascii="仿宋" w:hAnsi="仿宋" w:eastAsia="仿宋" w:cs="仿宋"/>
          <w:b/>
          <w:bCs/>
          <w:sz w:val="32"/>
          <w:szCs w:val="32"/>
          <w:lang w:val="en-US" w:eastAsia="zh-CN"/>
        </w:rPr>
        <w:t>四</w:t>
      </w:r>
      <w:r>
        <w:rPr>
          <w:rFonts w:hint="default" w:ascii="仿宋" w:hAnsi="仿宋" w:eastAsia="仿宋" w:cs="仿宋"/>
          <w:b/>
          <w:bCs/>
          <w:sz w:val="32"/>
          <w:szCs w:val="32"/>
          <w:lang w:val="en-US" w:eastAsia="zh-CN"/>
        </w:rPr>
        <w:t>是</w:t>
      </w:r>
      <w:r>
        <w:rPr>
          <w:rFonts w:hint="default" w:ascii="仿宋" w:hAnsi="仿宋" w:eastAsia="仿宋" w:cs="仿宋"/>
          <w:sz w:val="32"/>
          <w:szCs w:val="32"/>
          <w:lang w:val="en-US" w:eastAsia="zh-CN"/>
        </w:rPr>
        <w:t>开展</w:t>
      </w:r>
      <w:r>
        <w:rPr>
          <w:rFonts w:hint="eastAsia" w:ascii="仿宋" w:hAnsi="仿宋" w:eastAsia="仿宋" w:cs="仿宋"/>
          <w:sz w:val="32"/>
          <w:szCs w:val="32"/>
          <w:lang w:val="en-US" w:eastAsia="zh-CN"/>
        </w:rPr>
        <w:t>法治主题</w:t>
      </w:r>
      <w:r>
        <w:rPr>
          <w:rFonts w:hint="default" w:ascii="仿宋" w:hAnsi="仿宋" w:eastAsia="仿宋" w:cs="仿宋"/>
          <w:sz w:val="32"/>
          <w:szCs w:val="32"/>
          <w:lang w:val="en-US" w:eastAsia="zh-CN"/>
        </w:rPr>
        <w:t>团日活动。12月3日，组织“学宪法 遵宪法”团日活动，同学们诵读宪法内容，讨论交流有关宪法知识。</w:t>
      </w:r>
      <w:r>
        <w:rPr>
          <w:rFonts w:hint="eastAsia" w:ascii="仿宋" w:hAnsi="仿宋" w:eastAsia="仿宋" w:cs="仿宋"/>
          <w:b/>
          <w:bCs/>
          <w:sz w:val="32"/>
          <w:szCs w:val="32"/>
          <w:lang w:val="en-US"/>
        </w:rPr>
        <w:drawing>
          <wp:anchor distT="0" distB="0" distL="114300" distR="114300" simplePos="0" relativeHeight="1024" behindDoc="0" locked="0" layoutInCell="1" allowOverlap="1">
            <wp:simplePos x="0" y="0"/>
            <wp:positionH relativeFrom="page">
              <wp:posOffset>1447800</wp:posOffset>
            </wp:positionH>
            <wp:positionV relativeFrom="page">
              <wp:posOffset>2907030</wp:posOffset>
            </wp:positionV>
            <wp:extent cx="1915160" cy="2553335"/>
            <wp:effectExtent l="0" t="0" r="0" b="0"/>
            <wp:wrapSquare wrapText="bothSides"/>
            <wp:docPr id="1045" name="Image1"/>
            <wp:cNvGraphicFramePr/>
            <a:graphic xmlns:a="http://schemas.openxmlformats.org/drawingml/2006/main">
              <a:graphicData uri="http://schemas.openxmlformats.org/drawingml/2006/picture">
                <pic:pic xmlns:pic="http://schemas.openxmlformats.org/drawingml/2006/picture">
                  <pic:nvPicPr>
                    <pic:cNvPr id="1045" name="Image1"/>
                    <pic:cNvPicPr/>
                  </pic:nvPicPr>
                  <pic:blipFill>
                    <a:blip r:embed="rId18" cstate="print"/>
                    <a:srcRect/>
                    <a:stretch>
                      <a:fillRect/>
                    </a:stretch>
                  </pic:blipFill>
                  <pic:spPr>
                    <a:xfrm>
                      <a:off x="0" y="0"/>
                      <a:ext cx="1914882" cy="2553176"/>
                    </a:xfrm>
                    <a:prstGeom prst="rect">
                      <a:avLst/>
                    </a:prstGeom>
                  </pic:spPr>
                </pic:pic>
              </a:graphicData>
            </a:graphic>
          </wp:anchor>
        </w:drawing>
      </w:r>
      <w:r>
        <w:rPr>
          <w:rFonts w:hint="eastAsia" w:ascii="仿宋" w:hAnsi="仿宋" w:eastAsia="仿宋" w:cs="仿宋"/>
          <w:b/>
          <w:bCs/>
          <w:sz w:val="32"/>
          <w:szCs w:val="32"/>
          <w:lang w:val="en-US" w:eastAsia="zh-CN"/>
        </w:rPr>
        <w:t>五是</w:t>
      </w:r>
      <w:r>
        <w:rPr>
          <w:rFonts w:hint="eastAsia" w:ascii="仿宋" w:hAnsi="仿宋" w:eastAsia="仿宋" w:cs="仿宋"/>
          <w:sz w:val="32"/>
          <w:szCs w:val="32"/>
          <w:lang w:val="en-US" w:eastAsia="zh-CN"/>
        </w:rPr>
        <w:t>开</w:t>
      </w:r>
      <w:r>
        <w:rPr>
          <w:rFonts w:hint="default" w:ascii="仿宋" w:hAnsi="仿宋" w:eastAsia="仿宋" w:cs="仿宋"/>
          <w:sz w:val="32"/>
          <w:szCs w:val="32"/>
          <w:lang w:val="en-US" w:eastAsia="zh-CN"/>
        </w:rPr>
        <w:t>展</w:t>
      </w:r>
      <w:r>
        <w:rPr>
          <w:rFonts w:hint="eastAsia" w:ascii="仿宋" w:hAnsi="仿宋" w:eastAsia="仿宋" w:cs="仿宋"/>
          <w:sz w:val="32"/>
          <w:szCs w:val="32"/>
          <w:lang w:val="en-US" w:eastAsia="zh-CN"/>
        </w:rPr>
        <w:t>法治</w:t>
      </w:r>
      <w:r>
        <w:rPr>
          <w:rFonts w:hint="default" w:ascii="仿宋" w:hAnsi="仿宋" w:eastAsia="仿宋" w:cs="仿宋"/>
          <w:sz w:val="32"/>
          <w:szCs w:val="32"/>
          <w:lang w:val="en-US" w:eastAsia="zh-CN"/>
        </w:rPr>
        <w:t>主题班会。12月4日，各班开展“12•4宪法日宣传周”主题班会，学习习近平关于宪法的重要论述、党的十九届五中全</w:t>
      </w:r>
      <w:r>
        <w:drawing>
          <wp:anchor distT="0" distB="0" distL="0" distR="0" simplePos="0" relativeHeight="1024" behindDoc="0" locked="0" layoutInCell="1" allowOverlap="1">
            <wp:simplePos x="0" y="0"/>
            <wp:positionH relativeFrom="page">
              <wp:posOffset>1943735</wp:posOffset>
            </wp:positionH>
            <wp:positionV relativeFrom="page">
              <wp:posOffset>6372860</wp:posOffset>
            </wp:positionV>
            <wp:extent cx="4067175" cy="2282190"/>
            <wp:effectExtent l="0" t="0" r="0" b="0"/>
            <wp:wrapTopAndBottom/>
            <wp:docPr id="1046" name="Image1"/>
            <wp:cNvGraphicFramePr/>
            <a:graphic xmlns:a="http://schemas.openxmlformats.org/drawingml/2006/main">
              <a:graphicData uri="http://schemas.openxmlformats.org/drawingml/2006/picture">
                <pic:pic xmlns:pic="http://schemas.openxmlformats.org/drawingml/2006/picture">
                  <pic:nvPicPr>
                    <pic:cNvPr id="1046" name="Image1"/>
                    <pic:cNvPicPr/>
                  </pic:nvPicPr>
                  <pic:blipFill>
                    <a:blip r:embed="rId19" cstate="print"/>
                    <a:srcRect/>
                    <a:stretch>
                      <a:fillRect/>
                    </a:stretch>
                  </pic:blipFill>
                  <pic:spPr>
                    <a:xfrm>
                      <a:off x="0" y="0"/>
                      <a:ext cx="4067241" cy="2282174"/>
                    </a:xfrm>
                    <a:prstGeom prst="rect">
                      <a:avLst/>
                    </a:prstGeom>
                  </pic:spPr>
                </pic:pic>
              </a:graphicData>
            </a:graphic>
          </wp:anchor>
        </w:drawing>
      </w:r>
      <w:r>
        <w:rPr>
          <w:rFonts w:hint="default" w:ascii="仿宋" w:hAnsi="仿宋" w:eastAsia="仿宋" w:cs="仿宋"/>
          <w:sz w:val="32"/>
          <w:szCs w:val="32"/>
          <w:lang w:val="en-US" w:eastAsia="zh-CN"/>
        </w:rPr>
        <w:t>会精神、中华人民共和国宪法、中华人民共和国民法典等。班会形式多种多样，氛围严肃活泼，取得良好效果。</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通过</w:t>
      </w:r>
      <w:r>
        <w:rPr>
          <w:rFonts w:hint="eastAsia" w:ascii="仿宋" w:hAnsi="仿宋" w:eastAsia="仿宋" w:cs="仿宋"/>
          <w:sz w:val="32"/>
          <w:szCs w:val="32"/>
          <w:lang w:val="en-US" w:eastAsia="zh-CN"/>
        </w:rPr>
        <w:t>系列</w:t>
      </w:r>
      <w:r>
        <w:rPr>
          <w:rFonts w:hint="default" w:ascii="仿宋" w:hAnsi="仿宋" w:eastAsia="仿宋" w:cs="仿宋"/>
          <w:sz w:val="32"/>
          <w:szCs w:val="32"/>
          <w:lang w:val="en-US" w:eastAsia="zh-CN"/>
        </w:rPr>
        <w:t>宪法宣传教育活动，进一步把学校法治建设推上一个新的台阶，增强了全体师生的宪法意识和法治观念，教育引导广大师生争做宪法和党章党规党纪的自觉尊崇者、坚定捍卫者，共同营造和谐有序的文明校园氛围，促进社会和谐稳定。</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r>
        <w:rPr>
          <w:rFonts w:hint="eastAsia" w:ascii="仿宋" w:hAnsi="仿宋" w:eastAsia="仿宋" w:cs="仿宋"/>
          <w:b/>
          <w:bCs/>
          <w:sz w:val="32"/>
          <w:szCs w:val="32"/>
          <w:lang w:val="en-US" w:eastAsia="zh-CN"/>
        </w:rPr>
        <w:t>3.5.3校园文化</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结合我市创建省文明城市的工作，组织学生从眼下做起，从每一点举止言行的细微做起，认识到“一个文明举止，一张城市名片”的重要性。一个城市的文明程度，不仅体现在这个城市的硬件建设上，同时也体现在这个城市的市民素质上。一个学校也是如此。学校响应号召加强校园文化建设，提高管理服务水平，培育文明校风。开展丰富多彩的文化体育活动，共建和谐校园。利用重大节庆日和国家重大事件组织各班开展健康、有益，寓教于乐的各种文体活动和趣味活动等。</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w:t>
      </w:r>
      <w:r>
        <w:rPr>
          <w:rFonts w:hint="default" w:ascii="仿宋" w:hAnsi="仿宋" w:eastAsia="仿宋" w:cs="仿宋"/>
          <w:sz w:val="32"/>
          <w:szCs w:val="32"/>
          <w:lang w:val="en-US" w:eastAsia="zh-CN"/>
        </w:rPr>
        <w:t>12</w:t>
      </w:r>
      <w:r>
        <w:rPr>
          <w:rFonts w:hint="eastAsia" w:ascii="仿宋" w:hAnsi="仿宋" w:eastAsia="仿宋" w:cs="仿宋"/>
          <w:sz w:val="32"/>
          <w:szCs w:val="32"/>
          <w:lang w:val="en-US" w:eastAsia="zh-CN"/>
        </w:rPr>
        <w:t>月</w:t>
      </w:r>
      <w:r>
        <w:rPr>
          <w:rFonts w:hint="default" w:ascii="仿宋" w:hAnsi="仿宋" w:eastAsia="仿宋" w:cs="仿宋"/>
          <w:sz w:val="32"/>
          <w:szCs w:val="32"/>
          <w:lang w:val="en-US" w:eastAsia="zh-CN"/>
        </w:rPr>
        <w:t>组织学生参加了山西省体育局举办的“战疫情、感党恩、备全运、绽青春”运动员文化教育系列活动，我校张春老师演讲《给体育人的情书》获得了演讲比赛二等奖，郑洁老师演讲《不忘初心，定心育人》获得了演讲比赛三等奖，张欣悦同学的《你教会我的》获得征文比赛三等奖，任书谊、黄山川、杨艺涵、张久胜获得了朗诵比赛三等奖，王建红同学的摄影作品《雪中射箭》和张美琪的摄影作品《跨越梦想之栏》获得了摄影比赛三等奖，其余参赛选手均获优秀奖。此次活动对于振奋运动员积极进取的精神风貌</w:t>
      </w:r>
      <w:r>
        <w:rPr>
          <w:rFonts w:hint="eastAsia" w:ascii="仿宋" w:hAnsi="仿宋" w:eastAsia="仿宋" w:cs="仿宋"/>
          <w:sz w:val="32"/>
          <w:szCs w:val="32"/>
          <w:lang w:val="en-US" w:eastAsia="zh-CN"/>
        </w:rPr>
        <w:t>，对</w:t>
      </w:r>
      <w:r>
        <w:rPr>
          <w:rFonts w:hint="default" w:ascii="仿宋" w:hAnsi="仿宋" w:eastAsia="仿宋" w:cs="仿宋"/>
          <w:sz w:val="32"/>
          <w:szCs w:val="32"/>
          <w:lang w:val="en-US" w:eastAsia="zh-CN"/>
        </w:rPr>
        <w:t>全力备战全运会具有重要意义。</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校团委组织全体团员在全校范围内常态化开展“青年大学习”活动，引导广大青年深入学习宣传贯彻习近平新时代中国特色社会主义思想和党的十九大精神，增强了广大青年的“四个意识”和“四个自信”，促进广大青年坚定不移地听党话、跟党走。</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校团委组织全体团员观看《为了和平》纪录片，并开展“牢记历史、珍爱和平”主题团日活动，引导广大团员大力弘扬抗美援朝精神，厚植爱国主义情怀，强化了新时代爱国主义教育。</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元旦期间，组织学生开展了拔河、跳大绳、猜灯谜等丰富有趣的校园文化活动，并安排各班以班级为单位开展“庆元旦”文艺联欢会，丰富了学生的课余生活，营造了良好的校园文化艺术氛围，培养了学生的审美情趣，增强了班级团队精神。</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通过开展丰富多彩的校园文化活动，丰富了学生的校园生活，学生陶冶了情操。使每一个学生都认识到，有责任和义务通过自己的文明言行为校园、城市增添亮色。</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pStyle w:val="6"/>
        <w:widowControl/>
        <w:wordWrap w:val="0"/>
        <w:spacing w:beforeAutospacing="0" w:afterAutospacing="0" w:line="24" w:lineRule="atLeast"/>
        <w:jc w:val="center"/>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不忘初心 砥砺前行</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遥岑远目，我们铭记发展艰辛；不忘初心，我们砥砺前行。时不我待，任重道远。在追寻梦想的道路上，我们将继续发扬奋斗作风，内强素质，外树形象，秉承“读训并重、积极提高”的办学宗旨，肩负起继续发展的使命，扬帆起航。</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3.6党建情况</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加强党的基层组织建设，学校于2016年成立了党办，制定了相关制度，班子成员按照廉洁自律有关规定，严格遵守党的政治纪律，组织纪律，签定了责任书，自觉接受群众监督。能自觉遵守《廉政准则》及党风廉政建设等各项规定，自觉遵守党的纪律、执行党的决定，做到廉洁自律，以身作则，抵制各种不正之风。自觉遵纪守法，严格依法行政，树立了良好的领导干部形象。严格遵守“五不准”等相关规定，积极改进领导班子和领导干部的思想作风和工作作风，大兴求真务实之风，在广大党员干部中形成了干实事、求实效、勤政廉洁的良好风气。</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我校党机构健全，设有校党总支，下设四个党支部，分别是：训练党支部、教学党支部、行政后勤党支部、退休党支部，现有党员45人。</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年我校党建工作：</w:t>
      </w:r>
      <w:r>
        <w:rPr>
          <w:rFonts w:hint="eastAsia" w:ascii="仿宋" w:hAnsi="仿宋" w:eastAsia="仿宋" w:cs="仿宋"/>
          <w:b/>
          <w:bCs/>
          <w:sz w:val="32"/>
          <w:szCs w:val="32"/>
          <w:lang w:val="en-US" w:eastAsia="zh-CN"/>
        </w:rPr>
        <w:t>一是</w:t>
      </w:r>
      <w:r>
        <w:rPr>
          <w:rFonts w:hint="eastAsia" w:ascii="仿宋" w:hAnsi="仿宋" w:eastAsia="仿宋" w:cs="仿宋"/>
          <w:sz w:val="32"/>
          <w:szCs w:val="32"/>
          <w:lang w:val="en-US" w:eastAsia="zh-CN"/>
        </w:rPr>
        <w:t>校党总支不断深化巩固拓展主题教育成果，狠抓整改落实；</w:t>
      </w:r>
      <w:r>
        <w:rPr>
          <w:rFonts w:hint="eastAsia" w:ascii="仿宋" w:hAnsi="仿宋" w:eastAsia="仿宋" w:cs="仿宋"/>
          <w:b/>
          <w:bCs/>
          <w:sz w:val="32"/>
          <w:szCs w:val="32"/>
          <w:lang w:val="en-US" w:eastAsia="zh-CN"/>
        </w:rPr>
        <w:t>二是</w:t>
      </w:r>
      <w:r>
        <w:rPr>
          <w:rFonts w:hint="eastAsia" w:ascii="仿宋" w:hAnsi="仿宋" w:eastAsia="仿宋" w:cs="仿宋"/>
          <w:sz w:val="32"/>
          <w:szCs w:val="32"/>
          <w:lang w:val="en-US" w:eastAsia="zh-CN"/>
        </w:rPr>
        <w:t>在抗击新冠肺炎疫情防控期间，校党总支深入贯彻习近平总书记重要指示，全面落实省市委疫情防控工作要求，制定工作方案，组建疫情防控领导组，坚持战斗在前、冲锋在前，构建党建引领疫情防控的主心骨；</w:t>
      </w:r>
      <w:r>
        <w:rPr>
          <w:rFonts w:hint="eastAsia" w:ascii="仿宋" w:hAnsi="仿宋" w:eastAsia="仿宋" w:cs="仿宋"/>
          <w:b/>
          <w:bCs/>
          <w:sz w:val="32"/>
          <w:szCs w:val="32"/>
          <w:lang w:val="en-US" w:eastAsia="zh-CN"/>
        </w:rPr>
        <w:t>三是</w:t>
      </w:r>
      <w:r>
        <w:rPr>
          <w:rFonts w:hint="eastAsia" w:ascii="仿宋" w:hAnsi="仿宋" w:eastAsia="仿宋" w:cs="仿宋"/>
          <w:sz w:val="32"/>
          <w:szCs w:val="32"/>
          <w:lang w:val="en-US" w:eastAsia="zh-CN"/>
        </w:rPr>
        <w:t>校党总支中心组坚持“中心组理论学习制度”，学习习总书记重要讲话精神；</w:t>
      </w:r>
      <w:r>
        <w:rPr>
          <w:rFonts w:hint="eastAsia" w:ascii="仿宋" w:hAnsi="仿宋" w:eastAsia="仿宋" w:cs="仿宋"/>
          <w:b/>
          <w:bCs/>
          <w:sz w:val="32"/>
          <w:szCs w:val="32"/>
          <w:lang w:val="en-US" w:eastAsia="zh-CN"/>
        </w:rPr>
        <w:t>四是</w:t>
      </w:r>
      <w:r>
        <w:rPr>
          <w:rFonts w:hint="eastAsia" w:ascii="仿宋" w:hAnsi="仿宋" w:eastAsia="仿宋" w:cs="仿宋"/>
          <w:sz w:val="32"/>
          <w:szCs w:val="32"/>
          <w:lang w:val="en-US" w:eastAsia="zh-CN"/>
        </w:rPr>
        <w:t>学校各个党支部严格落实“三会一课”制度，开展形式多样的主题党日活动，比如“贯彻总体国家安全观学习国家安全法律”、“铭记历史、勿忘国耻”等主题党日活动、组织全体党员前往尧都区秦家大院开展“追寻红色记忆、感受革命情怀”的主题党日等活动；</w:t>
      </w:r>
      <w:r>
        <w:rPr>
          <w:rFonts w:hint="eastAsia" w:ascii="仿宋" w:hAnsi="仿宋" w:eastAsia="仿宋" w:cs="仿宋"/>
          <w:b/>
          <w:bCs/>
          <w:sz w:val="32"/>
          <w:szCs w:val="32"/>
          <w:lang w:val="en-US" w:eastAsia="zh-CN"/>
        </w:rPr>
        <w:t>五是</w:t>
      </w:r>
      <w:r>
        <w:rPr>
          <w:rFonts w:hint="eastAsia" w:ascii="仿宋" w:hAnsi="仿宋" w:eastAsia="仿宋" w:cs="仿宋"/>
          <w:sz w:val="32"/>
          <w:szCs w:val="32"/>
          <w:lang w:val="en-US" w:eastAsia="zh-CN"/>
        </w:rPr>
        <w:t>学习贯彻党的十九届五中全会精神。组织全校教职工集中学习观看《中国共产党第十九届中央委员会第五次全体会议公报等。努力建设一支充满朝气、求真务实、奋发有为、勇于创新的班子队伍；建设一支党性强、奉献精神强、大力探索新模式、新方法、成为学校改革和发展的先锋党员队伍；建设一支具有现代教育理念、教艺精湛、师德高尚、一专多用的教职工队伍。</w:t>
      </w:r>
    </w:p>
    <w:p>
      <w:pPr>
        <w:pStyle w:val="6"/>
        <w:widowControl/>
        <w:wordWrap w:val="0"/>
        <w:spacing w:beforeAutospacing="0" w:afterAutospacing="0" w:line="24" w:lineRule="atLeas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四、校企合作</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4.1 校企合作开展情况和效果</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我校与冰世界游泳健身俱乐部、体星达健等体育健身俱乐部等建立实训合作，以培养学生应用能力，形成了具有特色的教体融合的人才培养机制，着力培养学生的职业素养和实践能力。企业反映良好。</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2019年12月28日，临汾市体育局与山西师大体育学院签订了“产学研”战略合作。我校领导班子、相关科室负责人、专业人员和教练员参加了签约仪式。我体校10个项目教练分别与体院项目教师签订了一对一合作协议。“产学研”战略合作，是实施“体育+”战略的重要内容，对优势互补、资源共享、协同提升竞技体育后备人才和训练团队综合能力、发展全民健身和体育产业，具有十分积极的意义。</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化校企合作交流，参加冰上项目培训。2020年1月6日，在临汾冰世界乐园多功能场馆启动了临汾市第一届冰雪季冰上运动推广普及活动。本次活动，我校共选拔30名运动员参加临汾市首期冰雪项目体育指导员培训。</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0" distR="0">
            <wp:extent cx="4385945" cy="2919730"/>
            <wp:effectExtent l="0" t="0" r="0" b="0"/>
            <wp:docPr id="1047" name="Image1"/>
            <wp:cNvGraphicFramePr/>
            <a:graphic xmlns:a="http://schemas.openxmlformats.org/drawingml/2006/main">
              <a:graphicData uri="http://schemas.openxmlformats.org/drawingml/2006/picture">
                <pic:pic xmlns:pic="http://schemas.openxmlformats.org/drawingml/2006/picture">
                  <pic:nvPicPr>
                    <pic:cNvPr id="1047" name="Image1"/>
                    <pic:cNvPicPr/>
                  </pic:nvPicPr>
                  <pic:blipFill>
                    <a:blip r:embed="rId20" cstate="print"/>
                    <a:srcRect/>
                    <a:stretch>
                      <a:fillRect/>
                    </a:stretch>
                  </pic:blipFill>
                  <pic:spPr>
                    <a:xfrm>
                      <a:off x="0" y="0"/>
                      <a:ext cx="4385945" cy="2919730"/>
                    </a:xfrm>
                    <a:prstGeom prst="rect">
                      <a:avLst/>
                    </a:prstGeom>
                  </pic:spPr>
                </pic:pic>
              </a:graphicData>
            </a:graphic>
          </wp:inline>
        </w:drawing>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4.2 学生实习情况</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结合我校运动训练专业的性质和临汾体育赛事的实际，我们始终将体育教育和为临汾体育各项赛事服务作为学生实习的主要方向。每年春季是我校毕业班学生顶岗实习时期，在南街小学等实习基地，体验小学体育教育教学工作。在实习之前，我校对毕业生的教案编写、队列队形、广播体操等进行重点辅导。通过实习，提高毕业生的教学实践能力，为就业奠定基础。</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年初因疫情影响，我校对毕业班学生做好了延迟实习的预案，在延迟实习期间，由实习指导教师指导下在家进行网络课程自学和实习准备。</w:t>
      </w:r>
    </w:p>
    <w:p>
      <w:pPr>
        <w:pStyle w:val="6"/>
        <w:widowControl/>
        <w:wordWrap w:val="0"/>
        <w:spacing w:beforeAutospacing="0" w:afterAutospacing="0" w:line="24" w:lineRule="atLeas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五、社会贡献</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5.1技术技能人才培养</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截止20</w:t>
      </w:r>
      <w:r>
        <w:rPr>
          <w:rFonts w:hint="default" w:ascii="仿宋" w:hAnsi="仿宋" w:eastAsia="仿宋" w:cs="仿宋"/>
          <w:sz w:val="32"/>
          <w:szCs w:val="32"/>
          <w:lang w:val="en-US" w:eastAsia="zh-CN"/>
        </w:rPr>
        <w:t>20</w:t>
      </w:r>
      <w:r>
        <w:rPr>
          <w:rFonts w:hint="eastAsia" w:ascii="仿宋" w:hAnsi="仿宋" w:eastAsia="仿宋" w:cs="仿宋"/>
          <w:sz w:val="32"/>
          <w:szCs w:val="32"/>
          <w:lang w:val="en-US" w:eastAsia="zh-CN"/>
        </w:rPr>
        <w:t>年，我校累计毕业学生</w:t>
      </w:r>
      <w:r>
        <w:rPr>
          <w:rFonts w:hint="default" w:ascii="仿宋" w:hAnsi="仿宋" w:eastAsia="仿宋" w:cs="仿宋"/>
          <w:sz w:val="32"/>
          <w:szCs w:val="32"/>
          <w:lang w:val="en-US" w:eastAsia="zh-CN"/>
        </w:rPr>
        <w:t>3003</w:t>
      </w:r>
      <w:r>
        <w:rPr>
          <w:rFonts w:hint="eastAsia" w:ascii="仿宋" w:hAnsi="仿宋" w:eastAsia="仿宋" w:cs="仿宋"/>
          <w:sz w:val="32"/>
          <w:szCs w:val="32"/>
          <w:lang w:val="en-US" w:eastAsia="zh-CN"/>
        </w:rPr>
        <w:t>名，向上一级运动队和大专院校输送了900余名优秀运动员。经学校培养的毕业生有13人运动健将，70人达一级运动员。其中著名乒乓球运动员李根生；手球运动员张爱萍、闫菊香；自行车运动员边宝贵；田径运动员徐海亮；世界女子摔跤锦标赛冠军王朝丽；亚运会双人500米皮划艇冠军高蓓蓓；亚洲青年田径锦标赛400米栏冠军杨俊丽；亚运会10米气步枪冠军赵若竹；亚运会女子柔道团体季军张雯等。为省级优秀运动队、高等院校培养输送了一大批优秀运动后备人才和优秀体育工作者，取得了良好的办学效益，赢得了良好的社会声誉。</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2020年我校学生参加山西省年度各项目锦标赛取得了24金28银37铜，总分861分的优异成绩。</w:t>
      </w:r>
      <w:r>
        <w:rPr>
          <w:rFonts w:hint="eastAsia" w:ascii="仿宋" w:hAnsi="仿宋" w:eastAsia="仿宋" w:cs="仿宋"/>
          <w:sz w:val="32"/>
          <w:szCs w:val="32"/>
          <w:lang w:val="en-US" w:eastAsia="zh-CN"/>
        </w:rPr>
        <w:t>我校培养输送的运动员参加</w:t>
      </w:r>
      <w:r>
        <w:rPr>
          <w:rFonts w:hint="default" w:ascii="仿宋" w:hAnsi="仿宋" w:eastAsia="仿宋" w:cs="仿宋"/>
          <w:sz w:val="32"/>
          <w:szCs w:val="32"/>
          <w:lang w:val="en-US" w:eastAsia="zh-CN"/>
        </w:rPr>
        <w:t>全国赛事获得3金4银6铜</w:t>
      </w:r>
      <w:r>
        <w:rPr>
          <w:rFonts w:hint="eastAsia" w:ascii="仿宋" w:hAnsi="仿宋" w:eastAsia="仿宋" w:cs="仿宋"/>
          <w:sz w:val="32"/>
          <w:szCs w:val="32"/>
          <w:lang w:val="en-US" w:eastAsia="zh-CN"/>
        </w:rPr>
        <w:t>。</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p>
    <w:p>
      <w:pPr>
        <w:pStyle w:val="6"/>
        <w:widowControl/>
        <w:wordWrap w:val="0"/>
        <w:spacing w:beforeAutospacing="0" w:afterAutospacing="0" w:line="24" w:lineRule="atLeast"/>
        <w:rPr>
          <w:rFonts w:hint="eastAsia" w:ascii="仿宋" w:hAnsi="仿宋" w:eastAsia="仿宋" w:cs="仿宋"/>
          <w:sz w:val="32"/>
          <w:szCs w:val="32"/>
          <w:lang w:val="en-US" w:eastAsia="zh-CN"/>
        </w:rPr>
      </w:pPr>
    </w:p>
    <w:p>
      <w:pPr>
        <w:pStyle w:val="6"/>
        <w:widowControl/>
        <w:wordWrap w:val="0"/>
        <w:spacing w:beforeAutospacing="0" w:afterAutospacing="0" w:line="24" w:lineRule="atLeast"/>
        <w:rPr>
          <w:rFonts w:hint="default" w:ascii="仿宋" w:hAnsi="仿宋" w:eastAsia="仿宋" w:cs="仿宋"/>
          <w:sz w:val="32"/>
          <w:szCs w:val="32"/>
          <w:lang w:val="en-US" w:eastAsia="zh-CN"/>
        </w:rPr>
      </w:pPr>
      <w:r>
        <w:drawing>
          <wp:inline distT="0" distB="0" distL="0" distR="0">
            <wp:extent cx="5575935" cy="8717915"/>
            <wp:effectExtent l="0" t="0" r="0" b="0"/>
            <wp:docPr id="1048" name="Image1"/>
            <wp:cNvGraphicFramePr/>
            <a:graphic xmlns:a="http://schemas.openxmlformats.org/drawingml/2006/main">
              <a:graphicData uri="http://schemas.openxmlformats.org/drawingml/2006/picture">
                <pic:pic xmlns:pic="http://schemas.openxmlformats.org/drawingml/2006/picture">
                  <pic:nvPicPr>
                    <pic:cNvPr id="1048" name="Image1"/>
                    <pic:cNvPicPr/>
                  </pic:nvPicPr>
                  <pic:blipFill>
                    <a:blip r:embed="rId21" cstate="print"/>
                    <a:srcRect/>
                    <a:stretch>
                      <a:fillRect/>
                    </a:stretch>
                  </pic:blipFill>
                  <pic:spPr>
                    <a:xfrm>
                      <a:off x="0" y="0"/>
                      <a:ext cx="5576021" cy="8718447"/>
                    </a:xfrm>
                    <a:prstGeom prst="rect">
                      <a:avLst/>
                    </a:prstGeom>
                  </pic:spPr>
                </pic:pic>
              </a:graphicData>
            </a:graphic>
          </wp:inline>
        </w:drawing>
      </w:r>
    </w:p>
    <w:p>
      <w:pPr>
        <w:pStyle w:val="6"/>
        <w:widowControl/>
        <w:wordWrap w:val="0"/>
        <w:spacing w:beforeAutospacing="0" w:afterAutospacing="0" w:line="24" w:lineRule="atLeast"/>
        <w:rPr>
          <w:rFonts w:hint="default" w:ascii="仿宋" w:hAnsi="仿宋" w:eastAsia="仿宋" w:cs="仿宋"/>
          <w:sz w:val="32"/>
          <w:szCs w:val="32"/>
          <w:lang w:val="en-US" w:eastAsia="zh-CN"/>
        </w:rPr>
      </w:pP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山西省体育局主办，山西省举重摔跤柔道运动管理中心、山西省中国式摔跤协会、运城市体育局、运城市文化和旅游局承办的山西省第七届跤坛争霸赛（运城站）暨第十届“武圣杯”跤王争霸赛于2020</w:t>
      </w:r>
      <w:r>
        <w:rPr>
          <w:rFonts w:hint="eastAsia" w:ascii="仿宋" w:hAnsi="仿宋" w:eastAsia="仿宋" w:cs="仿宋"/>
          <w:sz w:val="32"/>
          <w:szCs w:val="32"/>
          <w:lang w:val="en-US" w:eastAsia="zh-CN"/>
        </w:rPr>
        <w:t>年</w:t>
      </w:r>
      <w:r>
        <w:rPr>
          <w:rFonts w:hint="default" w:ascii="仿宋" w:hAnsi="仿宋" w:eastAsia="仿宋" w:cs="仿宋"/>
          <w:sz w:val="32"/>
          <w:szCs w:val="32"/>
          <w:lang w:val="en-US" w:eastAsia="zh-CN"/>
        </w:rPr>
        <w:t>9月19日在运城解州开赛，</w:t>
      </w:r>
      <w:r>
        <w:rPr>
          <w:rFonts w:hint="eastAsia" w:ascii="仿宋" w:hAnsi="仿宋" w:eastAsia="仿宋" w:cs="仿宋"/>
          <w:sz w:val="32"/>
          <w:szCs w:val="32"/>
          <w:lang w:val="en-US" w:eastAsia="zh-CN"/>
        </w:rPr>
        <w:t>我校教练员和学生代表</w:t>
      </w:r>
      <w:r>
        <w:rPr>
          <w:rFonts w:hint="default" w:ascii="仿宋" w:hAnsi="仿宋" w:eastAsia="仿宋" w:cs="仿宋"/>
          <w:sz w:val="32"/>
          <w:szCs w:val="32"/>
          <w:lang w:val="en-US" w:eastAsia="zh-CN"/>
        </w:rPr>
        <w:t>临汾市代表队</w:t>
      </w:r>
      <w:r>
        <w:rPr>
          <w:rFonts w:hint="eastAsia" w:ascii="仿宋" w:hAnsi="仿宋" w:eastAsia="仿宋" w:cs="仿宋"/>
          <w:sz w:val="32"/>
          <w:szCs w:val="32"/>
          <w:lang w:val="en-US" w:eastAsia="zh-CN"/>
        </w:rPr>
        <w:t>取得优异成绩，</w:t>
      </w:r>
      <w:r>
        <w:rPr>
          <w:rFonts w:hint="default" w:ascii="仿宋" w:hAnsi="仿宋" w:eastAsia="仿宋" w:cs="仿宋"/>
          <w:sz w:val="32"/>
          <w:szCs w:val="32"/>
          <w:lang w:val="en-US" w:eastAsia="zh-CN"/>
        </w:rPr>
        <w:t>续嘉珅教练夺</w:t>
      </w:r>
      <w:r>
        <w:rPr>
          <w:rFonts w:hint="eastAsia" w:ascii="仿宋" w:hAnsi="仿宋" w:eastAsia="仿宋" w:cs="仿宋"/>
          <w:sz w:val="32"/>
          <w:szCs w:val="32"/>
          <w:lang w:val="en-US" w:eastAsia="zh-CN"/>
        </w:rPr>
        <w:drawing>
          <wp:anchor distT="0" distB="0" distL="0" distR="0" simplePos="0" relativeHeight="1024" behindDoc="0" locked="0" layoutInCell="1" allowOverlap="1">
            <wp:simplePos x="0" y="0"/>
            <wp:positionH relativeFrom="page">
              <wp:posOffset>1675765</wp:posOffset>
            </wp:positionH>
            <wp:positionV relativeFrom="page">
              <wp:posOffset>3517265</wp:posOffset>
            </wp:positionV>
            <wp:extent cx="4020185" cy="3014980"/>
            <wp:effectExtent l="0" t="0" r="0" b="0"/>
            <wp:wrapTopAndBottom/>
            <wp:docPr id="1049" name="Image1"/>
            <wp:cNvGraphicFramePr/>
            <a:graphic xmlns:a="http://schemas.openxmlformats.org/drawingml/2006/main">
              <a:graphicData uri="http://schemas.openxmlformats.org/drawingml/2006/picture">
                <pic:pic xmlns:pic="http://schemas.openxmlformats.org/drawingml/2006/picture">
                  <pic:nvPicPr>
                    <pic:cNvPr id="1049" name="Image1"/>
                    <pic:cNvPicPr/>
                  </pic:nvPicPr>
                  <pic:blipFill>
                    <a:blip r:embed="rId22" cstate="print"/>
                    <a:srcRect/>
                    <a:stretch>
                      <a:fillRect/>
                    </a:stretch>
                  </pic:blipFill>
                  <pic:spPr>
                    <a:xfrm>
                      <a:off x="0" y="0"/>
                      <a:ext cx="4020185" cy="3014978"/>
                    </a:xfrm>
                    <a:prstGeom prst="rect">
                      <a:avLst/>
                    </a:prstGeom>
                  </pic:spPr>
                </pic:pic>
              </a:graphicData>
            </a:graphic>
          </wp:anchor>
        </w:drawing>
      </w:r>
      <w:r>
        <w:rPr>
          <w:rFonts w:hint="default" w:ascii="仿宋" w:hAnsi="仿宋" w:eastAsia="仿宋" w:cs="仿宋"/>
          <w:sz w:val="32"/>
          <w:szCs w:val="32"/>
          <w:lang w:val="en-US" w:eastAsia="zh-CN"/>
        </w:rPr>
        <w:t>得重量级跤王，杜惠强教练夺得中量级第二名，张久胜获得轻量级第四名，河东少年轻量级名次分别是：王正正第三名，郭子一第四名，刘鑫第五名，任鹏飞第五名，袁琳凯第五名。河东少年重量级名次分别是：申景文第二名，白儒垚第三名，刘毅第四名，杨喆森第五名，武晓泽第五名。</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5.2社会服务</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我校始终围绕体育职业发展需要，加大社会服务工作力度。</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筑牢青少年体育发展的根基，是体育事业发展的“根”与“魂”。近年来，</w:t>
      </w:r>
      <w:r>
        <w:rPr>
          <w:rFonts w:hint="eastAsia" w:ascii="仿宋" w:hAnsi="仿宋" w:eastAsia="仿宋" w:cs="仿宋"/>
          <w:sz w:val="32"/>
          <w:szCs w:val="32"/>
          <w:lang w:val="en-US" w:eastAsia="zh-CN"/>
        </w:rPr>
        <w:t>我校</w:t>
      </w:r>
      <w:r>
        <w:rPr>
          <w:rFonts w:hint="default" w:ascii="仿宋" w:hAnsi="仿宋" w:eastAsia="仿宋" w:cs="仿宋"/>
          <w:sz w:val="32"/>
          <w:szCs w:val="32"/>
          <w:lang w:val="en-US" w:eastAsia="zh-CN"/>
        </w:rPr>
        <w:t>以培养输送优秀体育后备人才为核心，以体教深度融合为抓手，完善体制机制，优化竞训体系，构建起竞技体育发展新格局，为体育事业“打牢”地基。2020年</w:t>
      </w:r>
      <w:r>
        <w:rPr>
          <w:rFonts w:hint="eastAsia" w:ascii="仿宋" w:hAnsi="仿宋" w:cs="仿宋"/>
          <w:sz w:val="32"/>
          <w:szCs w:val="32"/>
          <w:lang w:val="en-US" w:eastAsia="zh-CN"/>
        </w:rPr>
        <w:t>“奇强杯”</w:t>
      </w:r>
      <w:r>
        <w:rPr>
          <w:rFonts w:hint="default" w:ascii="仿宋" w:hAnsi="仿宋" w:eastAsia="仿宋" w:cs="仿宋"/>
          <w:sz w:val="32"/>
          <w:szCs w:val="32"/>
          <w:lang w:val="en-US" w:eastAsia="zh-CN"/>
        </w:rPr>
        <w:t>全国柔道大师赛</w:t>
      </w:r>
      <w:r>
        <w:rPr>
          <w:rFonts w:hint="eastAsia" w:ascii="仿宋" w:hAnsi="仿宋" w:eastAsia="仿宋" w:cs="仿宋"/>
          <w:sz w:val="32"/>
          <w:szCs w:val="32"/>
          <w:lang w:val="en-US" w:eastAsia="zh-CN"/>
        </w:rPr>
        <w:t>于</w:t>
      </w:r>
      <w:r>
        <w:rPr>
          <w:rFonts w:hint="default" w:ascii="仿宋" w:hAnsi="仿宋" w:eastAsia="仿宋" w:cs="仿宋"/>
          <w:sz w:val="32"/>
          <w:szCs w:val="32"/>
          <w:lang w:val="en-US" w:eastAsia="zh-CN"/>
        </w:rPr>
        <w:t>10</w:t>
      </w:r>
      <w:r>
        <w:rPr>
          <w:rFonts w:hint="eastAsia" w:ascii="仿宋" w:hAnsi="仿宋" w:eastAsia="仿宋" w:cs="仿宋"/>
          <w:sz w:val="32"/>
          <w:szCs w:val="32"/>
          <w:lang w:val="en-US" w:eastAsia="zh-CN"/>
        </w:rPr>
        <w:t>月</w:t>
      </w:r>
      <w:r>
        <w:rPr>
          <w:rFonts w:hint="default" w:ascii="仿宋" w:hAnsi="仿宋" w:eastAsia="仿宋" w:cs="仿宋"/>
          <w:sz w:val="32"/>
          <w:szCs w:val="32"/>
          <w:lang w:val="en-US" w:eastAsia="zh-CN"/>
        </w:rPr>
        <w:t>3-8</w:t>
      </w:r>
      <w:r>
        <w:rPr>
          <w:rFonts w:hint="eastAsia" w:ascii="仿宋" w:hAnsi="仿宋" w:eastAsia="仿宋" w:cs="仿宋"/>
          <w:sz w:val="32"/>
          <w:szCs w:val="32"/>
          <w:lang w:val="en-US" w:eastAsia="zh-CN"/>
        </w:rPr>
        <w:t>日在</w:t>
      </w:r>
      <w:r>
        <w:rPr>
          <w:rFonts w:hint="default" w:ascii="仿宋" w:hAnsi="仿宋" w:eastAsia="仿宋" w:cs="仿宋"/>
          <w:sz w:val="32"/>
          <w:szCs w:val="32"/>
          <w:lang w:val="en-US" w:eastAsia="zh-CN"/>
        </w:rPr>
        <w:t>运城</w:t>
      </w:r>
      <w:r>
        <w:rPr>
          <w:rFonts w:hint="eastAsia" w:ascii="仿宋" w:hAnsi="仿宋" w:eastAsia="仿宋" w:cs="仿宋"/>
          <w:sz w:val="32"/>
          <w:szCs w:val="32"/>
          <w:lang w:val="en-US" w:eastAsia="zh-CN"/>
        </w:rPr>
        <w:t>举行</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我校临汾柔道培养输送的运动员代表</w:t>
      </w:r>
      <w:r>
        <w:rPr>
          <w:rFonts w:hint="default" w:ascii="仿宋" w:hAnsi="仿宋" w:eastAsia="仿宋" w:cs="仿宋"/>
          <w:sz w:val="32"/>
          <w:szCs w:val="32"/>
          <w:lang w:val="en-US" w:eastAsia="zh-CN"/>
        </w:rPr>
        <w:t>山西柔道</w:t>
      </w:r>
      <w:r>
        <w:rPr>
          <w:rFonts w:hint="eastAsia" w:ascii="仿宋" w:hAnsi="仿宋" w:eastAsia="仿宋" w:cs="仿宋"/>
          <w:sz w:val="32"/>
          <w:szCs w:val="32"/>
          <w:lang w:val="en-US" w:eastAsia="zh-CN"/>
        </w:rPr>
        <w:t>参赛。</w:t>
      </w:r>
      <w:r>
        <w:rPr>
          <w:rFonts w:hint="default" w:ascii="仿宋" w:hAnsi="仿宋" w:eastAsia="仿宋" w:cs="仿宋"/>
          <w:sz w:val="32"/>
          <w:szCs w:val="32"/>
          <w:lang w:val="en-US" w:eastAsia="zh-CN"/>
        </w:rPr>
        <w:t>吴红桃（临汾籍）夺得-78kg级银牌，张雯（临汾籍）获得57kg级铜牌。</w:t>
      </w:r>
      <w:r>
        <w:rPr>
          <w:rFonts w:hint="eastAsia" w:ascii="仿宋" w:hAnsi="仿宋" w:eastAsia="仿宋" w:cs="仿宋"/>
          <w:sz w:val="32"/>
          <w:szCs w:val="32"/>
          <w:lang w:val="en-US" w:eastAsia="zh-CN"/>
        </w:rPr>
        <w:t>2020年全国柔道锦标赛暨全国柔道冠军赛于11月20-26日在江苏溧阳举行</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由我校临汾柔道培养输送的张雯代表山西参赛</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夺得57kg级银牌，最佳技术奖。</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我校空手道自建立至今，曾多次参加国际，国家，省级等比赛，取得</w:t>
      </w:r>
      <w:r>
        <w:rPr>
          <w:rFonts w:hint="eastAsia" w:ascii="仿宋" w:hAnsi="仿宋" w:eastAsia="仿宋" w:cs="仿宋"/>
          <w:sz w:val="32"/>
          <w:szCs w:val="32"/>
          <w:lang w:val="en-US" w:eastAsia="zh-CN"/>
        </w:rPr>
        <w:t>了</w:t>
      </w:r>
      <w:r>
        <w:rPr>
          <w:rFonts w:hint="default" w:ascii="仿宋" w:hAnsi="仿宋" w:eastAsia="仿宋" w:cs="仿宋"/>
          <w:sz w:val="32"/>
          <w:szCs w:val="32"/>
          <w:lang w:val="en-US" w:eastAsia="zh-CN"/>
        </w:rPr>
        <w:t>优异的成绩，</w:t>
      </w:r>
      <w:r>
        <w:rPr>
          <w:rFonts w:hint="eastAsia" w:ascii="仿宋" w:hAnsi="仿宋" w:eastAsia="仿宋" w:cs="仿宋"/>
          <w:sz w:val="32"/>
          <w:szCs w:val="32"/>
          <w:lang w:val="en-US" w:eastAsia="zh-CN"/>
        </w:rPr>
        <w:t>我校培养输送的空手道运动员</w:t>
      </w:r>
      <w:r>
        <w:rPr>
          <w:rFonts w:hint="default" w:ascii="仿宋" w:hAnsi="仿宋" w:eastAsia="仿宋" w:cs="仿宋"/>
          <w:sz w:val="32"/>
          <w:szCs w:val="32"/>
          <w:lang w:val="en-US" w:eastAsia="zh-CN"/>
        </w:rPr>
        <w:t>王熙睿，陈晓东</w:t>
      </w:r>
      <w:r>
        <w:rPr>
          <w:rFonts w:hint="eastAsia" w:ascii="仿宋" w:hAnsi="仿宋" w:eastAsia="仿宋" w:cs="仿宋"/>
          <w:sz w:val="32"/>
          <w:szCs w:val="32"/>
          <w:lang w:val="en-US" w:eastAsia="zh-CN"/>
        </w:rPr>
        <w:t>两</w:t>
      </w:r>
      <w:r>
        <w:rPr>
          <w:rFonts w:hint="default" w:ascii="仿宋" w:hAnsi="仿宋" w:eastAsia="仿宋" w:cs="仿宋"/>
          <w:sz w:val="32"/>
          <w:szCs w:val="32"/>
          <w:lang w:val="en-US" w:eastAsia="zh-CN"/>
        </w:rPr>
        <w:t>人提前锁定 14 届陕西全运会决赛资格。</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w:t>
      </w:r>
      <w:r>
        <w:drawing>
          <wp:anchor distT="0" distB="0" distL="0" distR="0" simplePos="0" relativeHeight="1024" behindDoc="0" locked="0" layoutInCell="1" allowOverlap="1">
            <wp:simplePos x="0" y="0"/>
            <wp:positionH relativeFrom="page">
              <wp:posOffset>2276475</wp:posOffset>
            </wp:positionH>
            <wp:positionV relativeFrom="page">
              <wp:posOffset>3802380</wp:posOffset>
            </wp:positionV>
            <wp:extent cx="3010535" cy="2263140"/>
            <wp:effectExtent l="0" t="0" r="0" b="0"/>
            <wp:wrapTopAndBottom/>
            <wp:docPr id="1050" name="Image1"/>
            <wp:cNvGraphicFramePr/>
            <a:graphic xmlns:a="http://schemas.openxmlformats.org/drawingml/2006/main">
              <a:graphicData uri="http://schemas.openxmlformats.org/drawingml/2006/picture">
                <pic:pic xmlns:pic="http://schemas.openxmlformats.org/drawingml/2006/picture">
                  <pic:nvPicPr>
                    <pic:cNvPr id="1050" name="Image1"/>
                    <pic:cNvPicPr/>
                  </pic:nvPicPr>
                  <pic:blipFill>
                    <a:blip r:embed="rId23" cstate="print"/>
                    <a:srcRect/>
                    <a:stretch>
                      <a:fillRect/>
                    </a:stretch>
                  </pic:blipFill>
                  <pic:spPr>
                    <a:xfrm>
                      <a:off x="0" y="0"/>
                      <a:ext cx="3010413" cy="2263194"/>
                    </a:xfrm>
                    <a:prstGeom prst="rect">
                      <a:avLst/>
                    </a:prstGeom>
                  </pic:spPr>
                </pic:pic>
              </a:graphicData>
            </a:graphic>
          </wp:anchor>
        </w:drawing>
      </w:r>
      <w:r>
        <w:rPr>
          <w:rFonts w:hint="default" w:ascii="仿宋" w:hAnsi="仿宋" w:eastAsia="仿宋" w:cs="仿宋"/>
          <w:sz w:val="32"/>
          <w:szCs w:val="32"/>
          <w:lang w:val="en-US" w:eastAsia="zh-CN"/>
        </w:rPr>
        <w:t>11月26日-12月1日，</w:t>
      </w:r>
      <w:r>
        <w:rPr>
          <w:rFonts w:hint="eastAsia" w:ascii="仿宋" w:hAnsi="仿宋" w:eastAsia="仿宋" w:cs="仿宋"/>
          <w:sz w:val="32"/>
          <w:szCs w:val="32"/>
          <w:lang w:val="en-US" w:eastAsia="zh-CN"/>
        </w:rPr>
        <w:t>我校多名师生参加了《2020年全国射击锦标赛（飞碟项目）临汾赛区》及《第32届东京奥运会初步队伍第二场国内选拔赛（飞碟项目）》志愿者工作，医务室成员参加了兴奋剂检查站及医疗保障的相关工作。在校领导的带领下，全力配合市体育局，参与赛事的服务工作。赛事期间，虽然工作很辛苦，但是每一位教职工和学生都没有一点怨言，大家团结一致、尽职尽责，克服各方面的困难，展现了我校师生的良好风貌，受到上级部门的一致表扬。</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w:t>
      </w:r>
      <w:r>
        <w:rPr>
          <w:rFonts w:hint="default" w:ascii="仿宋" w:hAnsi="仿宋" w:eastAsia="仿宋" w:cs="仿宋"/>
          <w:sz w:val="32"/>
          <w:szCs w:val="32"/>
          <w:lang w:val="en-US" w:eastAsia="zh-CN"/>
        </w:rPr>
        <w:t>12</w:t>
      </w:r>
      <w:r>
        <w:rPr>
          <w:rFonts w:hint="eastAsia" w:ascii="仿宋" w:hAnsi="仿宋" w:eastAsia="仿宋" w:cs="仿宋"/>
          <w:sz w:val="32"/>
          <w:szCs w:val="32"/>
          <w:lang w:val="en-US" w:eastAsia="zh-CN"/>
        </w:rPr>
        <w:t>月14日，2020年山西省《国家体育锻炼标准》达标测验活动(临汾站)在市体育场举行。本次达标测验活动我校共</w:t>
      </w:r>
      <w:r>
        <w:rPr>
          <w:rFonts w:hint="default" w:ascii="仿宋" w:hAnsi="仿宋" w:eastAsia="仿宋" w:cs="仿宋"/>
          <w:sz w:val="32"/>
          <w:szCs w:val="32"/>
          <w:lang w:val="en-US" w:eastAsia="zh-CN"/>
        </w:rPr>
        <w:t>100</w:t>
      </w:r>
      <w:r>
        <w:rPr>
          <w:rFonts w:hint="eastAsia" w:ascii="仿宋" w:hAnsi="仿宋" w:eastAsia="仿宋" w:cs="仿宋"/>
          <w:sz w:val="32"/>
          <w:szCs w:val="32"/>
          <w:lang w:val="en-US" w:eastAsia="zh-CN"/>
        </w:rPr>
        <w:t>名师生参与志愿者工作，其中</w:t>
      </w:r>
      <w:r>
        <w:rPr>
          <w:rFonts w:hint="default" w:ascii="仿宋" w:hAnsi="仿宋" w:eastAsia="仿宋" w:cs="仿宋"/>
          <w:sz w:val="32"/>
          <w:szCs w:val="32"/>
          <w:lang w:val="en-US" w:eastAsia="zh-CN"/>
        </w:rPr>
        <w:t>20</w:t>
      </w:r>
      <w:r>
        <w:rPr>
          <w:rFonts w:hint="eastAsia" w:ascii="仿宋" w:hAnsi="仿宋" w:eastAsia="仿宋" w:cs="仿宋"/>
          <w:sz w:val="32"/>
          <w:szCs w:val="32"/>
          <w:lang w:val="en-US" w:eastAsia="zh-CN"/>
        </w:rPr>
        <w:t>名老师，</w:t>
      </w:r>
      <w:r>
        <w:rPr>
          <w:rFonts w:hint="default" w:ascii="仿宋" w:hAnsi="仿宋" w:eastAsia="仿宋" w:cs="仿宋"/>
          <w:sz w:val="32"/>
          <w:szCs w:val="32"/>
          <w:lang w:val="en-US" w:eastAsia="zh-CN"/>
        </w:rPr>
        <w:t>80</w:t>
      </w:r>
      <w:r>
        <w:rPr>
          <w:rFonts w:hint="eastAsia" w:ascii="仿宋" w:hAnsi="仿宋" w:eastAsia="仿宋" w:cs="仿宋"/>
          <w:sz w:val="32"/>
          <w:szCs w:val="32"/>
          <w:lang w:val="en-US" w:eastAsia="zh-CN"/>
        </w:rPr>
        <w:t xml:space="preserve">名学生。举办体育赛事活动会涉及到方方面面的问题，正常的运转需要志愿者的参与扶持。我校师生承担体育项目指导、秩序维持、记分、后勤、医疗服务等工作。他们不畏严寒，尽心尽责。展现了体育精神、体育力量、体育担当。       </w:t>
      </w:r>
      <w:r>
        <w:rPr>
          <w:rFonts w:hint="eastAsia" w:ascii="仿宋" w:hAnsi="仿宋" w:eastAsia="仿宋" w:cs="仿宋"/>
          <w:sz w:val="32"/>
          <w:szCs w:val="32"/>
          <w:lang w:val="en-US" w:eastAsia="zh-CN"/>
        </w:rPr>
        <w:drawing>
          <wp:inline distT="0" distB="0" distL="0" distR="0">
            <wp:extent cx="2770505" cy="1824990"/>
            <wp:effectExtent l="0" t="0" r="0" b="0"/>
            <wp:docPr id="1051" name="Image1"/>
            <wp:cNvGraphicFramePr/>
            <a:graphic xmlns:a="http://schemas.openxmlformats.org/drawingml/2006/main">
              <a:graphicData uri="http://schemas.openxmlformats.org/drawingml/2006/picture">
                <pic:pic xmlns:pic="http://schemas.openxmlformats.org/drawingml/2006/picture">
                  <pic:nvPicPr>
                    <pic:cNvPr id="1051" name="Image1"/>
                    <pic:cNvPicPr/>
                  </pic:nvPicPr>
                  <pic:blipFill>
                    <a:blip r:embed="rId24" cstate="print"/>
                    <a:srcRect/>
                    <a:stretch>
                      <a:fillRect/>
                    </a:stretch>
                  </pic:blipFill>
                  <pic:spPr>
                    <a:xfrm>
                      <a:off x="0" y="0"/>
                      <a:ext cx="2770543" cy="1825489"/>
                    </a:xfrm>
                    <a:prstGeom prst="rect">
                      <a:avLst/>
                    </a:prstGeom>
                  </pic:spPr>
                </pic:pic>
              </a:graphicData>
            </a:graphic>
          </wp:inline>
        </w:drawing>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5.3对口支援</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2020年是我国全面建成小康社会的关键之年，也是脱贫攻坚战的决胜之年。受疫情的影响，很多地方有特色且质量不错的农产品产生了滞销。疫情无情人有情，按照党中央打好脱贫攻坚战总体部署。我校工会</w:t>
      </w:r>
      <w:r>
        <w:rPr>
          <w:rFonts w:hint="default" w:ascii="仿宋" w:hAnsi="仿宋" w:eastAsia="仿宋" w:cs="仿宋"/>
          <w:sz w:val="32"/>
          <w:szCs w:val="32"/>
          <w:lang w:val="en-US" w:eastAsia="zh-CN"/>
        </w:rPr>
        <w:t>为进一步做好教职工福利，积极助力脱贫攻坚工作，根据学校党</w:t>
      </w:r>
      <w:r>
        <w:rPr>
          <w:rFonts w:hint="eastAsia" w:ascii="仿宋" w:hAnsi="仿宋" w:eastAsia="仿宋" w:cs="仿宋"/>
          <w:sz w:val="32"/>
          <w:szCs w:val="32"/>
          <w:lang w:val="en-US" w:eastAsia="zh-CN"/>
        </w:rPr>
        <w:t>总支</w:t>
      </w:r>
      <w:r>
        <w:rPr>
          <w:rFonts w:hint="default" w:ascii="仿宋" w:hAnsi="仿宋" w:eastAsia="仿宋" w:cs="仿宋"/>
          <w:sz w:val="32"/>
          <w:szCs w:val="32"/>
          <w:lang w:val="en-US" w:eastAsia="zh-CN"/>
        </w:rPr>
        <w:t>工作部署，工会在国庆、中秋双节来临之际，集中采购扶贫农产品作为教职工福利，并及时开展统一发放工作。经工会精心部署、认真调研，最终</w:t>
      </w:r>
      <w:r>
        <w:rPr>
          <w:rFonts w:hint="eastAsia" w:ascii="仿宋" w:hAnsi="仿宋" w:eastAsia="仿宋" w:cs="仿宋"/>
          <w:sz w:val="32"/>
          <w:szCs w:val="32"/>
          <w:lang w:val="en-US" w:eastAsia="zh-CN"/>
        </w:rPr>
        <w:t>确认了包括米面油等扶贫助农产品作为本次教职工消费扶贫产品发放给大家。</w:t>
      </w:r>
      <w:bookmarkStart w:id="0" w:name="_GoBack"/>
      <w:bookmarkEnd w:id="0"/>
      <w:r>
        <w:rPr>
          <w:rFonts w:hint="default" w:ascii="仿宋" w:hAnsi="仿宋" w:eastAsia="仿宋" w:cs="仿宋"/>
          <w:sz w:val="32"/>
          <w:szCs w:val="32"/>
          <w:lang w:val="en-US" w:eastAsia="zh-CN"/>
        </w:rPr>
        <w:t>力量虽小</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助力远方亲人致富</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路途虽远</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难阻脱贫攻坚决心</w:t>
      </w:r>
      <w:r>
        <w:rPr>
          <w:rFonts w:hint="eastAsia" w:ascii="仿宋" w:hAnsi="仿宋" w:eastAsia="仿宋" w:cs="仿宋"/>
          <w:sz w:val="32"/>
          <w:szCs w:val="32"/>
          <w:lang w:val="en-US" w:eastAsia="zh-CN"/>
        </w:rPr>
        <w:t>。</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5.4服务抗疫</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自</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年初爆发新冠病毒以来，我校通过</w:t>
      </w:r>
      <w:r>
        <w:rPr>
          <w:rFonts w:hint="default" w:ascii="仿宋" w:hAnsi="仿宋" w:eastAsia="仿宋" w:cs="仿宋"/>
          <w:sz w:val="32"/>
          <w:szCs w:val="32"/>
          <w:lang w:val="en-US" w:eastAsia="zh-CN"/>
        </w:rPr>
        <w:t>认真学习贯彻习近平总书记关于坚决打赢疫情防控阻击战的重要指示精神，结合我校实际情况，制定</w:t>
      </w:r>
      <w:r>
        <w:rPr>
          <w:rFonts w:hint="eastAsia" w:ascii="仿宋" w:hAnsi="仿宋" w:eastAsia="仿宋" w:cs="仿宋"/>
          <w:sz w:val="32"/>
          <w:szCs w:val="32"/>
          <w:lang w:val="en-US" w:eastAsia="zh-CN"/>
        </w:rPr>
        <w:t>了《临汾市体育运动学校新型冠状病毒感染的肺炎疫情防控工作预案》。预案成立了领导小组、综合协调组、疫情防控组，卫生整治组、后勤保障组、舆论宣传组、教学训练教研组、应急救治组。预案就开学前及假期集训和开学后三个阶段的工作做了具体安排部署。</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战“疫”前沿党旗飘：疫情防控，党员担责。新型冠状病毒疫情发生以来，学校广大党员干部认真学习党中央、省、市疫情防控部署精神，在疫情防控中冲锋在前，践行入党誓</w:t>
      </w:r>
      <w:r>
        <w:rPr>
          <w:rFonts w:hint="eastAsia" w:ascii="仿宋" w:hAnsi="仿宋" w:eastAsia="仿宋" w:cs="仿宋"/>
          <w:sz w:val="32"/>
          <w:szCs w:val="32"/>
          <w:lang w:val="en-US" w:eastAsia="zh-CN"/>
        </w:rPr>
        <w:drawing>
          <wp:anchor distT="0" distB="0" distL="0" distR="0" simplePos="0" relativeHeight="1024" behindDoc="0" locked="0" layoutInCell="1" allowOverlap="1">
            <wp:simplePos x="0" y="0"/>
            <wp:positionH relativeFrom="page">
              <wp:posOffset>1183640</wp:posOffset>
            </wp:positionH>
            <wp:positionV relativeFrom="page">
              <wp:posOffset>-114699415</wp:posOffset>
            </wp:positionV>
            <wp:extent cx="2523490" cy="1971675"/>
            <wp:effectExtent l="0" t="0" r="0" b="0"/>
            <wp:wrapTopAndBottom/>
            <wp:docPr id="1052" name="Image1"/>
            <wp:cNvGraphicFramePr/>
            <a:graphic xmlns:a="http://schemas.openxmlformats.org/drawingml/2006/main">
              <a:graphicData uri="http://schemas.openxmlformats.org/drawingml/2006/picture">
                <pic:pic xmlns:pic="http://schemas.openxmlformats.org/drawingml/2006/picture">
                  <pic:nvPicPr>
                    <pic:cNvPr id="1052" name="Image1"/>
                    <pic:cNvPicPr/>
                  </pic:nvPicPr>
                  <pic:blipFill>
                    <a:blip r:embed="rId25" cstate="print"/>
                    <a:srcRect/>
                    <a:stretch>
                      <a:fillRect/>
                    </a:stretch>
                  </pic:blipFill>
                  <pic:spPr>
                    <a:xfrm>
                      <a:off x="0" y="0"/>
                      <a:ext cx="2523490" cy="1971675"/>
                    </a:xfrm>
                    <a:prstGeom prst="rect">
                      <a:avLst/>
                    </a:prstGeom>
                  </pic:spPr>
                </pic:pic>
              </a:graphicData>
            </a:graphic>
          </wp:anchor>
        </w:drawing>
      </w:r>
      <w:r>
        <w:rPr>
          <w:rFonts w:hint="default" w:ascii="仿宋" w:hAnsi="仿宋" w:eastAsia="仿宋" w:cs="仿宋"/>
          <w:sz w:val="32"/>
          <w:szCs w:val="32"/>
          <w:lang w:val="en-US" w:eastAsia="zh-CN"/>
        </w:rPr>
        <w:t>言、检验初心使命。为进一步充分发挥党支部的战斗堡垒作用和党员的先锋模范作用，积极做好我校党员进社区联防联控工作，组建了一支由副校长张敏同志带队，18名党员干部的志愿者队伍，及时支援南街临海社区</w:t>
      </w:r>
      <w:r>
        <w:rPr>
          <w:rFonts w:hint="eastAsia" w:ascii="仿宋" w:hAnsi="仿宋" w:eastAsia="仿宋" w:cs="仿宋"/>
          <w:sz w:val="32"/>
          <w:szCs w:val="32"/>
          <w:lang w:val="en-US" w:eastAsia="zh-CN"/>
        </w:rPr>
        <w:t>。我校党员同志迅速进入角色，坚决服从临海社区党组织领导，在做好自我防护的同时，全身心地投入到社区抗击疫情的各项具体工作中。帮助群众提高自我防护意识;主动认领人员摸排登记任务，对扁担巷体委家属院的48户居民和扁担巷16号、19号楼的36户居民建立“一户一档”，协助社区检查各小区对返乡和外来人员的排查登记和信息收集、统计、上报等工作；在摸排基础上，学校还制定了小区住户临时出入证，住户凭证出入小区，进一步构筑群防群治的严密防线。同时协助小区进行消毒工作，对涉及迟报、瞒报、漏报疫情的，突发紧急事件，及时向社区党组织报告，切实做好防控一线的信息员、监督员、战斗员。</w:t>
      </w:r>
      <w:r>
        <w:rPr>
          <w:rFonts w:hint="eastAsia" w:ascii="仿宋" w:hAnsi="仿宋" w:eastAsia="仿宋" w:cs="仿宋"/>
          <w:sz w:val="32"/>
          <w:szCs w:val="32"/>
          <w:lang w:val="en-US" w:eastAsia="zh-CN"/>
        </w:rPr>
        <w:drawing>
          <wp:anchor distT="0" distB="0" distL="114300" distR="114300" simplePos="0" relativeHeight="1024" behindDoc="0" locked="0" layoutInCell="1" allowOverlap="1">
            <wp:simplePos x="0" y="0"/>
            <wp:positionH relativeFrom="page">
              <wp:posOffset>3308985</wp:posOffset>
            </wp:positionH>
            <wp:positionV relativeFrom="page">
              <wp:posOffset>6229985</wp:posOffset>
            </wp:positionV>
            <wp:extent cx="2897505" cy="2172970"/>
            <wp:effectExtent l="0" t="0" r="0" b="0"/>
            <wp:wrapSquare wrapText="bothSides"/>
            <wp:docPr id="1053" name="Image1"/>
            <wp:cNvGraphicFramePr/>
            <a:graphic xmlns:a="http://schemas.openxmlformats.org/drawingml/2006/main">
              <a:graphicData uri="http://schemas.openxmlformats.org/drawingml/2006/picture">
                <pic:pic xmlns:pic="http://schemas.openxmlformats.org/drawingml/2006/picture">
                  <pic:nvPicPr>
                    <pic:cNvPr id="1053" name="Image1"/>
                    <pic:cNvPicPr/>
                  </pic:nvPicPr>
                  <pic:blipFill>
                    <a:blip r:embed="rId25" cstate="print"/>
                    <a:srcRect/>
                    <a:stretch>
                      <a:fillRect/>
                    </a:stretch>
                  </pic:blipFill>
                  <pic:spPr>
                    <a:xfrm>
                      <a:off x="0" y="0"/>
                      <a:ext cx="2897504" cy="2172968"/>
                    </a:xfrm>
                    <a:prstGeom prst="rect">
                      <a:avLst/>
                    </a:prstGeom>
                  </pic:spPr>
                </pic:pic>
              </a:graphicData>
            </a:graphic>
          </wp:anchor>
        </w:drawing>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同时</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我校</w:t>
      </w:r>
      <w:r>
        <w:rPr>
          <w:rFonts w:hint="default" w:ascii="仿宋" w:hAnsi="仿宋" w:eastAsia="仿宋" w:cs="仿宋"/>
          <w:sz w:val="32"/>
          <w:szCs w:val="32"/>
          <w:lang w:val="en-US" w:eastAsia="zh-CN"/>
        </w:rPr>
        <w:t>党总支联系南街临海社区，向社区捐赠了牛奶、面包、鸡蛋、麻花等食品物资，帮助社区关注生活困难的群众情况，缓解了社区困难群众因疫情导致的生活物资短缺等问题。</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按照教育部“停课不停学”的要求</w:t>
      </w:r>
      <w:r>
        <w:rPr>
          <w:rFonts w:hint="eastAsia" w:ascii="仿宋" w:hAnsi="仿宋" w:eastAsia="仿宋" w:cs="仿宋"/>
          <w:sz w:val="32"/>
          <w:szCs w:val="32"/>
          <w:lang w:val="en-US" w:eastAsia="zh-CN"/>
        </w:rPr>
        <w:t>和</w:t>
      </w:r>
      <w:r>
        <w:rPr>
          <w:rFonts w:hint="default" w:ascii="仿宋" w:hAnsi="仿宋" w:eastAsia="仿宋" w:cs="仿宋"/>
          <w:sz w:val="32"/>
          <w:szCs w:val="32"/>
          <w:lang w:val="en-US" w:eastAsia="zh-CN"/>
        </w:rPr>
        <w:t>临汾市委、</w:t>
      </w:r>
      <w:r>
        <w:rPr>
          <w:rFonts w:hint="eastAsia" w:ascii="仿宋" w:hAnsi="仿宋" w:eastAsia="仿宋" w:cs="仿宋"/>
          <w:sz w:val="32"/>
          <w:szCs w:val="32"/>
          <w:lang w:val="en-US" w:eastAsia="zh-CN"/>
        </w:rPr>
        <w:t>市政府以及</w:t>
      </w:r>
      <w:r>
        <w:rPr>
          <w:rFonts w:hint="default" w:ascii="仿宋" w:hAnsi="仿宋" w:eastAsia="仿宋" w:cs="仿宋"/>
          <w:sz w:val="32"/>
          <w:szCs w:val="32"/>
          <w:lang w:val="en-US" w:eastAsia="zh-CN"/>
        </w:rPr>
        <w:t>体育局党委的统一部署，2月3日（正月初十），临汾体校学生已经开始居家训练，并通过微信群、朋友圈等坚持打卡。2月17日，我校线上训练教学工作全面启动，坚持“读训并重”的原则，为了全面开展好线上训练、教学，学生的德育教育，疫情防控法治教育等工作，学校的教练员和教师精心准备，不断提高自身能力和素质，坚守育人初心，做到了疫情期间训练教学两不误。</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黑体" w:hAnsi="黑体" w:eastAsia="黑体" w:cs="黑体"/>
          <w:sz w:val="32"/>
          <w:szCs w:val="32"/>
          <w:lang w:val="en-US" w:eastAsia="zh-CN"/>
        </w:rPr>
        <w:t>六、办学者履职</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6.1经费</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建立了健全的财务和资产管理制度，资金的收入和支出严格按照学校财务管理制度和上级要求的财务制度执行，在专项资产管理上，学校明确专项资金来源、使用范围、开支标准，审批人员、权限、流程，明确了相关人员的责任，按要求、按预算、按程序管理好项目资金，政策性经费、生均拨款、项目投入经费能及时到位，严格执行财务制度，保证了财务、资产管理制度的健全、规范及执行的有效性。</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收入情况：</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年我校实际收到的一般公共预算财政拨款收入为1560.83万元，本年度政府性基金预算财政拨款收入为19.69万元,事业收入为31.39万元，其他收入0,05万元，本年度共收入1611.96万元。</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支出情况：</w:t>
      </w:r>
      <w:r>
        <w:rPr>
          <w:rFonts w:hint="default" w:ascii="仿宋" w:hAnsi="仿宋" w:eastAsia="仿宋" w:cs="仿宋"/>
          <w:sz w:val="32"/>
          <w:szCs w:val="32"/>
          <w:lang w:val="en-US" w:eastAsia="zh-CN"/>
        </w:rPr>
        <w:t>2020</w:t>
      </w:r>
      <w:r>
        <w:rPr>
          <w:rFonts w:hint="eastAsia" w:ascii="仿宋" w:hAnsi="仿宋" w:eastAsia="仿宋" w:cs="仿宋"/>
          <w:sz w:val="32"/>
          <w:szCs w:val="32"/>
          <w:lang w:val="en-US" w:eastAsia="zh-CN"/>
        </w:rPr>
        <w:t>年我校实际收到的一般公共预算财政拨款支出为1484.67万元，本年度政府性基金预算财政拨款支出为9.69万元,事业支出31.39万元，本年度共支出1525.75万元。</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6.2 政策措施</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办学自主权中最主要的一块就是教育教学自主权，如课程的设置、教学的安排、教学成果的自主评价等方面的权利，我校在校领导下教务科根据国家中职学校课程要求尽量开足开齐课程，同时结合我校实际情况及时调整课程设置安排，相对自主。</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校校实行校长负责制，下设：办公室、党办、教务科、训练科、学生科、后勤保卫科、科研室，各科室相对独立又相互协调开展工作。每周一定期召开我校中层领导工作会议，研究部署一周的具体工作。学校严格实行干部管理制度、全员聘任、绩效管理。工作中不断完善《奖励性绩效工资考核发放办法》，按照严格、认真、细致、公开、公正的原则进行考核，规范管理。同时为了提升学校办学水平，学校积极落实教师编制，通过公开招聘方式招录青年教练、教师，补充新鲜血液。同时，建立和完善各项规章制度，以制度管人、管权、管事。</w:t>
      </w:r>
    </w:p>
    <w:p>
      <w:pPr>
        <w:pStyle w:val="6"/>
        <w:widowControl/>
        <w:wordWrap w:val="0"/>
        <w:spacing w:beforeAutospacing="0" w:afterAutospacing="0" w:line="24" w:lineRule="atLeas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七、特色创新</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7.1实施精细化管理 实现管理规范化</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近年来，在国家高度重视发展职业教育的有利背景下，</w:t>
      </w:r>
      <w:r>
        <w:rPr>
          <w:rFonts w:hint="eastAsia" w:ascii="仿宋" w:hAnsi="仿宋" w:eastAsia="仿宋" w:cs="仿宋"/>
          <w:sz w:val="32"/>
          <w:szCs w:val="32"/>
          <w:lang w:val="en-US" w:eastAsia="zh-CN"/>
        </w:rPr>
        <w:t>我校</w:t>
      </w:r>
      <w:r>
        <w:rPr>
          <w:rFonts w:hint="default" w:ascii="仿宋" w:hAnsi="仿宋" w:eastAsia="仿宋" w:cs="仿宋"/>
          <w:sz w:val="32"/>
          <w:szCs w:val="32"/>
          <w:lang w:val="en-US" w:eastAsia="zh-CN"/>
        </w:rPr>
        <w:t>走上</w:t>
      </w:r>
      <w:r>
        <w:rPr>
          <w:rFonts w:hint="eastAsia" w:ascii="仿宋" w:hAnsi="仿宋" w:eastAsia="仿宋" w:cs="仿宋"/>
          <w:sz w:val="32"/>
          <w:szCs w:val="32"/>
          <w:lang w:val="en-US" w:eastAsia="zh-CN"/>
        </w:rPr>
        <w:t>了</w:t>
      </w:r>
      <w:r>
        <w:rPr>
          <w:rFonts w:hint="default" w:ascii="仿宋" w:hAnsi="仿宋" w:eastAsia="仿宋" w:cs="仿宋"/>
          <w:sz w:val="32"/>
          <w:szCs w:val="32"/>
          <w:lang w:val="en-US" w:eastAsia="zh-CN"/>
        </w:rPr>
        <w:t>内涵发展之路，转变</w:t>
      </w:r>
      <w:r>
        <w:rPr>
          <w:rFonts w:hint="eastAsia" w:ascii="仿宋" w:hAnsi="仿宋" w:eastAsia="仿宋" w:cs="仿宋"/>
          <w:sz w:val="32"/>
          <w:szCs w:val="32"/>
          <w:lang w:val="en-US" w:eastAsia="zh-CN"/>
        </w:rPr>
        <w:t>了</w:t>
      </w:r>
      <w:r>
        <w:rPr>
          <w:rFonts w:hint="default" w:ascii="仿宋" w:hAnsi="仿宋" w:eastAsia="仿宋" w:cs="仿宋"/>
          <w:sz w:val="32"/>
          <w:szCs w:val="32"/>
          <w:lang w:val="en-US" w:eastAsia="zh-CN"/>
        </w:rPr>
        <w:t>原有的规模发展之路，在推进学校管理的制度化、规范化、科学化方面做了大量积极而有效的工作，管理水平日益提高。但是，面对着教育改革发展的新形势，</w:t>
      </w:r>
      <w:r>
        <w:rPr>
          <w:rFonts w:hint="eastAsia" w:ascii="仿宋" w:hAnsi="仿宋" w:eastAsia="仿宋" w:cs="仿宋"/>
          <w:sz w:val="32"/>
          <w:szCs w:val="32"/>
          <w:lang w:val="en-US" w:eastAsia="zh-CN"/>
        </w:rPr>
        <w:t>我</w:t>
      </w:r>
      <w:r>
        <w:rPr>
          <w:rFonts w:hint="default" w:ascii="仿宋" w:hAnsi="仿宋" w:eastAsia="仿宋" w:cs="仿宋"/>
          <w:sz w:val="32"/>
          <w:szCs w:val="32"/>
          <w:lang w:val="en-US" w:eastAsia="zh-CN"/>
        </w:rPr>
        <w:t>校管理中仍存着诸多的不适应，不同程度存在着管理理念陈旧、管理方式粗放、教育过程松散、管理手段简单、制度不健全等问题。</w:t>
      </w:r>
      <w:r>
        <w:rPr>
          <w:rFonts w:hint="eastAsia" w:ascii="仿宋" w:hAnsi="仿宋" w:eastAsia="仿宋" w:cs="仿宋"/>
          <w:sz w:val="32"/>
          <w:szCs w:val="32"/>
          <w:lang w:val="en-US" w:eastAsia="zh-CN"/>
        </w:rPr>
        <w:t>因此</w:t>
      </w:r>
      <w:r>
        <w:rPr>
          <w:rFonts w:hint="default" w:ascii="仿宋" w:hAnsi="仿宋" w:eastAsia="仿宋" w:cs="仿宋"/>
          <w:sz w:val="32"/>
          <w:szCs w:val="32"/>
          <w:lang w:val="en-US" w:eastAsia="zh-CN"/>
        </w:rPr>
        <w:t>，实施精细化管理是一个很有效的对策。通过</w:t>
      </w:r>
      <w:r>
        <w:rPr>
          <w:rFonts w:hint="eastAsia" w:ascii="仿宋" w:hAnsi="仿宋" w:eastAsia="仿宋" w:cs="仿宋"/>
          <w:sz w:val="32"/>
          <w:szCs w:val="32"/>
          <w:lang w:val="en-US" w:eastAsia="zh-CN"/>
        </w:rPr>
        <w:t>三</w:t>
      </w:r>
      <w:r>
        <w:rPr>
          <w:rFonts w:hint="default" w:ascii="仿宋" w:hAnsi="仿宋" w:eastAsia="仿宋" w:cs="仿宋"/>
          <w:sz w:val="32"/>
          <w:szCs w:val="32"/>
          <w:lang w:val="en-US" w:eastAsia="zh-CN"/>
        </w:rPr>
        <w:t>年的建设，构建制度完善，流程优化，分工明确，责任到位，监督有力，运转高效，科学规范，全方位、全覆盖的精细化管理长效机制，努力在学校管理求实、求精、求细、求新上取得新的成果，</w:t>
      </w:r>
      <w:r>
        <w:rPr>
          <w:rFonts w:hint="eastAsia" w:ascii="仿宋" w:hAnsi="仿宋" w:eastAsia="仿宋" w:cs="仿宋"/>
          <w:sz w:val="32"/>
          <w:szCs w:val="32"/>
          <w:lang w:val="en-US" w:eastAsia="zh-CN"/>
        </w:rPr>
        <w:t>实现管理规范化。</w:t>
      </w:r>
    </w:p>
    <w:p>
      <w:pPr>
        <w:pStyle w:val="6"/>
        <w:widowControl/>
        <w:wordWrap w:val="0"/>
        <w:spacing w:beforeAutospacing="0" w:afterAutospacing="0" w:line="24"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7.2文化凝聚力量 文化成就辉煌</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办学模式上，我们增设了“单考单招文化课加强班”，针对取得二级证书的运动员开设，拓宽运动员培养输送渠道，为运动员就学积极创造条件。从近几年的实践情况看，效果良好，每年均有二十余名学生考入本科院校，受到家长和社会的一致好评。</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加强运动员的文化课教育，不仅是为了更好地应对单考单招文化课考试，同时更是为了普遍提高广大学生的文化课基础知识和各种素养与能力。培养学生良好的道德品质，高尚的情操，提升思想境界，牢固树立正确的世界观、人生观、价值观。</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 xml:space="preserve">八、主要问题和改进措施 </w:t>
      </w:r>
      <w:r>
        <w:rPr>
          <w:rFonts w:hint="eastAsia" w:ascii="仿宋" w:hAnsi="仿宋" w:eastAsia="仿宋" w:cs="仿宋"/>
          <w:sz w:val="32"/>
          <w:szCs w:val="32"/>
          <w:lang w:val="en-US" w:eastAsia="zh-CN"/>
        </w:rPr>
        <w:t xml:space="preserve">  </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市教育局、市体育局的正确领导下，在全校师生的共同努力下，学校在训练成绩、教育教学工作等取得了一定成绩。但同时我们也清醒地认识到还存在许多问题和不足：发展空间狭小，基础设施薄弱，校内柔道、射箭、跆拳道等项目，没有专业场地；教师、教练员参加培训力度不大；师资队伍结构需进一步优化，教学团队的合力虽已初步形成，但尚需大力加强。</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下一步我校将全面提高教育教学质量，深化人才培养模式改革，认真研究学生需求、社会需求，优化专业设置，科学构建与学生认知水平相适应的课程体系；加强师资队伍建设、培训，把师德建设摆在首位，强化教师社会公德、职业道德和学术道德，树立一批师德表率和教书育人的先进典型；加强教师、教练员的专业知识和业务技能培训。</w:t>
      </w:r>
    </w:p>
    <w:p>
      <w:pPr>
        <w:pStyle w:val="6"/>
        <w:widowControl/>
        <w:wordWrap w:val="0"/>
        <w:spacing w:beforeAutospacing="0" w:afterAutospacing="0" w:line="24" w:lineRule="atLeas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2021年是我国现代化建设进程中具有特殊重要性的一年。中国共产党成立100周年，正式宣布全面建成小康社会，同时也是“十四五”开局之年。我们将振奋精神、继续奋斗，按照“1234”发展思路，抓好竞技体育，加强文化课教学和学生基本技能培养，努力把学生打造成适应社会发展需要的复合型人才，力争提高临汾竞技体育事业水平，以优异成绩为实现第一个百年目标，为中国共产党成立100周年献礼！</w:t>
      </w:r>
    </w:p>
    <w:p>
      <w:pPr>
        <w:pStyle w:val="6"/>
        <w:widowControl/>
        <w:wordWrap w:val="0"/>
        <w:spacing w:beforeAutospacing="0" w:afterAutospacing="0" w:line="24" w:lineRule="atLeast"/>
        <w:ind w:firstLine="640" w:firstLineChars="200"/>
        <w:rPr>
          <w:rFonts w:hint="eastAsia" w:ascii="仿宋" w:hAnsi="仿宋" w:eastAsia="仿宋" w:cs="仿宋"/>
          <w:sz w:val="32"/>
          <w:szCs w:val="32"/>
          <w:lang w:val="en-US" w:eastAsia="zh-CN"/>
        </w:rPr>
      </w:pP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4098" o:spid="_x0000_s2049"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rPr>
        <w:rFonts w:hint="eastAsia"/>
        <w:lang w:eastAsia="zh-CN"/>
      </w:rPr>
      <w:t xml:space="preserve">                                                             临汾市体育运动学校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5AB914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rules v:ext="edit">
        <o:r id="V:Rule1" type="connector" idref="#104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16">
    <w:name w:val="Default Paragraph Font"/>
    <w:qFormat/>
    <w:uiPriority w:val="1"/>
  </w:style>
  <w:style w:type="table" w:default="1" w:styleId="7">
    <w:name w:val="Normal Table"/>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3">
    <w:name w:val="Balloon Text"/>
    <w:basedOn w:val="1"/>
    <w:link w:val="19"/>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99"/>
    <w:pPr>
      <w:spacing w:beforeAutospacing="1" w:afterAutospacing="1"/>
      <w:jc w:val="left"/>
    </w:pPr>
    <w:rPr>
      <w:rFonts w:cs="Times New Roman"/>
      <w:kern w:val="0"/>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
    <w:name w:val="Medium Grid 3"/>
    <w:basedOn w:val="7"/>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10">
    <w:name w:val="Medium Grid 3 Accent 1"/>
    <w:basedOn w:val="7"/>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11">
    <w:name w:val="Medium Grid 3 Accent 2"/>
    <w:basedOn w:val="7"/>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12">
    <w:name w:val="Medium Grid 3 Accent 3"/>
    <w:basedOn w:val="7"/>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13">
    <w:name w:val="Medium Grid 3 Accent 4"/>
    <w:basedOn w:val="7"/>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14">
    <w:name w:val="Medium Grid 3 Accent 5"/>
    <w:basedOn w:val="7"/>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15">
    <w:name w:val="Medium Grid 3 Accent 6"/>
    <w:basedOn w:val="7"/>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17">
    <w:name w:val="Strong"/>
    <w:basedOn w:val="16"/>
    <w:qFormat/>
    <w:uiPriority w:val="0"/>
    <w:rPr>
      <w:b/>
    </w:rPr>
  </w:style>
  <w:style w:type="character" w:styleId="18">
    <w:name w:val="Hyperlink"/>
    <w:basedOn w:val="16"/>
    <w:qFormat/>
    <w:uiPriority w:val="0"/>
    <w:rPr>
      <w:color w:val="0000FF"/>
      <w:u w:val="single"/>
    </w:rPr>
  </w:style>
  <w:style w:type="character" w:customStyle="1" w:styleId="19">
    <w:name w:val="批注框文本 Char"/>
    <w:basedOn w:val="16"/>
    <w:link w:val="3"/>
    <w:qFormat/>
    <w:uiPriority w:val="0"/>
    <w:rPr>
      <w:rFonts w:ascii="Calibri" w:hAnsi="Calibri" w:eastAsia="宋体"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在校生男女比例</c:v>
                </c:pt>
              </c:strCache>
            </c:strRef>
          </c:tx>
          <c:spPr/>
          <c:explosion val="0"/>
          <c:dPt>
            <c:idx val="0"/>
            <c:bubble3D val="0"/>
            <c:spPr>
              <a:solidFill>
                <a:schemeClr val="accent1">
                  <a:lumMod val="75000"/>
                </a:schemeClr>
              </a:solidFill>
              <a:ln w="19050">
                <a:solidFill>
                  <a:schemeClr val="lt1"/>
                </a:solidFill>
              </a:ln>
              <a:effectLst/>
            </c:spPr>
          </c:dPt>
          <c:dPt>
            <c:idx val="1"/>
            <c:bubble3D val="0"/>
            <c:explosion val="0"/>
            <c:spPr>
              <a:gradFill>
                <a:gsLst>
                  <a:gs pos="0">
                    <a:srgbClr val="E30000"/>
                  </a:gs>
                  <a:gs pos="100000">
                    <a:srgbClr val="760303"/>
                  </a:gs>
                </a:gsLst>
                <a:lin ang="5400000" scaled="0"/>
              </a:gradFill>
              <a:ln w="19050">
                <a:solidFill>
                  <a:schemeClr val="lt1"/>
                </a:solidFill>
              </a:ln>
              <a:effectLst/>
            </c:spPr>
          </c:dPt>
          <c:dLbls>
            <c:delete val="1"/>
          </c:dLbls>
          <c:cat>
            <c:strRef>
              <c:f>Sheet1!$A$2:$A$3</c:f>
              <c:strCache>
                <c:ptCount val="2"/>
                <c:pt idx="0">
                  <c:v>男生</c:v>
                </c:pt>
                <c:pt idx="1">
                  <c:v>女生</c:v>
                </c:pt>
              </c:strCache>
            </c:strRef>
          </c:cat>
          <c:val>
            <c:numRef>
              <c:f>Sheet1!$B$2:$B$3</c:f>
              <c:numCache>
                <c:formatCode>General</c:formatCode>
                <c:ptCount val="2"/>
                <c:pt idx="0">
                  <c:v>378</c:v>
                </c:pt>
                <c:pt idx="1">
                  <c:v>118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学生来源比例</a:t>
            </a:r>
          </a:p>
        </c:rich>
      </c:tx>
      <c:layout/>
      <c:overlay val="0"/>
      <c:spPr>
        <a:noFill/>
        <a:ln>
          <a:noFill/>
        </a:ln>
        <a:effectLst/>
      </c:spPr>
    </c:title>
    <c:autoTitleDeleted val="0"/>
    <c:plotArea>
      <c:layout/>
      <c:doughnutChart>
        <c:varyColors val="1"/>
        <c:ser>
          <c:idx val="0"/>
          <c:order val="0"/>
          <c:tx>
            <c:strRef>
              <c:f>Sheet1!$B$1</c:f>
              <c:strCache>
                <c:ptCount val="1"/>
                <c:pt idx="0">
                  <c:v>学生来源比例</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Sheet1!$A$2:$A$4</c:f>
              <c:strCache>
                <c:ptCount val="3"/>
                <c:pt idx="0">
                  <c:v>山西省临汾市</c:v>
                </c:pt>
                <c:pt idx="1">
                  <c:v>山西省其他地市</c:v>
                </c:pt>
                <c:pt idx="2">
                  <c:v>其他省份</c:v>
                </c:pt>
              </c:strCache>
            </c:strRef>
          </c:cat>
          <c:val>
            <c:numRef>
              <c:f>Sheet1!$B$2:$B$4</c:f>
              <c:numCache>
                <c:formatCode>General</c:formatCode>
                <c:ptCount val="3"/>
                <c:pt idx="0">
                  <c:v>417</c:v>
                </c:pt>
                <c:pt idx="1">
                  <c:v>52</c:v>
                </c:pt>
                <c:pt idx="2">
                  <c:v>27</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教练员  教师  职称结构</a:t>
            </a:r>
          </a:p>
        </c:rich>
      </c:tx>
      <c:layout>
        <c:manualLayout>
          <c:xMode val="edge"/>
          <c:yMode val="edge"/>
          <c:x val="0.238332058148432"/>
          <c:y val="0.00516795865633075"/>
        </c:manualLayout>
      </c:layout>
      <c:overlay val="0"/>
      <c:spPr>
        <a:noFill/>
        <a:ln>
          <a:noFill/>
        </a:ln>
        <a:effectLst/>
      </c:spPr>
    </c:title>
    <c:autoTitleDeleted val="0"/>
    <c:plotArea>
      <c:layout/>
      <c:barChart>
        <c:barDir val="col"/>
        <c:grouping val="stacked"/>
        <c:varyColors val="0"/>
        <c:ser>
          <c:idx val="0"/>
          <c:order val="0"/>
          <c:tx>
            <c:strRef>
              <c:f>Sheet1!$B$1</c:f>
              <c:strCache>
                <c:ptCount val="1"/>
                <c:pt idx="0">
                  <c:v>高级职称</c:v>
                </c:pt>
              </c:strCache>
            </c:strRef>
          </c:tx>
          <c:spPr>
            <a:solidFill>
              <a:schemeClr val="accent1"/>
            </a:solidFill>
            <a:ln>
              <a:noFill/>
            </a:ln>
            <a:effectLst/>
          </c:spPr>
          <c:invertIfNegative val="0"/>
          <c:dLbls>
            <c:delete val="1"/>
          </c:dLbls>
          <c:cat>
            <c:strRef>
              <c:f>Sheet1!$A$2:$A$3</c:f>
              <c:strCache>
                <c:ptCount val="2"/>
                <c:pt idx="0">
                  <c:v>教练员</c:v>
                </c:pt>
                <c:pt idx="1">
                  <c:v>教师</c:v>
                </c:pt>
              </c:strCache>
            </c:strRef>
          </c:cat>
          <c:val>
            <c:numRef>
              <c:f>Sheet1!$B$2:$B$3</c:f>
              <c:numCache>
                <c:formatCode>General</c:formatCode>
                <c:ptCount val="2"/>
                <c:pt idx="0">
                  <c:v>7</c:v>
                </c:pt>
                <c:pt idx="1">
                  <c:v>6</c:v>
                </c:pt>
              </c:numCache>
            </c:numRef>
          </c:val>
        </c:ser>
        <c:ser>
          <c:idx val="1"/>
          <c:order val="1"/>
          <c:tx>
            <c:strRef>
              <c:f>Sheet1!$C$1</c:f>
              <c:strCache>
                <c:ptCount val="1"/>
                <c:pt idx="0">
                  <c:v>中级职称</c:v>
                </c:pt>
              </c:strCache>
            </c:strRef>
          </c:tx>
          <c:spPr>
            <a:solidFill>
              <a:schemeClr val="accent2"/>
            </a:solidFill>
            <a:ln>
              <a:noFill/>
            </a:ln>
            <a:effectLst/>
          </c:spPr>
          <c:invertIfNegative val="0"/>
          <c:dLbls>
            <c:delete val="1"/>
          </c:dLbls>
          <c:cat>
            <c:strRef>
              <c:f>Sheet1!$A$2:$A$3</c:f>
              <c:strCache>
                <c:ptCount val="2"/>
                <c:pt idx="0">
                  <c:v>教练员</c:v>
                </c:pt>
                <c:pt idx="1">
                  <c:v>教师</c:v>
                </c:pt>
              </c:strCache>
            </c:strRef>
          </c:cat>
          <c:val>
            <c:numRef>
              <c:f>Sheet1!$C$2:$C$3</c:f>
              <c:numCache>
                <c:formatCode>General</c:formatCode>
                <c:ptCount val="2"/>
                <c:pt idx="0">
                  <c:v>12</c:v>
                </c:pt>
                <c:pt idx="1">
                  <c:v>10</c:v>
                </c:pt>
              </c:numCache>
            </c:numRef>
          </c:val>
        </c:ser>
        <c:ser>
          <c:idx val="2"/>
          <c:order val="2"/>
          <c:tx>
            <c:strRef>
              <c:f>Sheet1!$D$1</c:f>
              <c:strCache>
                <c:ptCount val="1"/>
                <c:pt idx="0">
                  <c:v>初级职称</c:v>
                </c:pt>
              </c:strCache>
            </c:strRef>
          </c:tx>
          <c:spPr>
            <a:solidFill>
              <a:schemeClr val="accent3"/>
            </a:solidFill>
            <a:ln>
              <a:noFill/>
            </a:ln>
            <a:effectLst/>
          </c:spPr>
          <c:invertIfNegative val="0"/>
          <c:dLbls>
            <c:delete val="1"/>
          </c:dLbls>
          <c:cat>
            <c:strRef>
              <c:f>Sheet1!$A$2:$A$3</c:f>
              <c:strCache>
                <c:ptCount val="2"/>
                <c:pt idx="0">
                  <c:v>教练员</c:v>
                </c:pt>
                <c:pt idx="1">
                  <c:v>教师</c:v>
                </c:pt>
              </c:strCache>
            </c:strRef>
          </c:cat>
          <c:val>
            <c:numRef>
              <c:f>Sheet1!$D$2:$D$3</c:f>
              <c:numCache>
                <c:formatCode>General</c:formatCode>
                <c:ptCount val="2"/>
                <c:pt idx="0">
                  <c:v>7</c:v>
                </c:pt>
                <c:pt idx="1">
                  <c:v>16</c:v>
                </c:pt>
              </c:numCache>
            </c:numRef>
          </c:val>
        </c:ser>
        <c:dLbls>
          <c:showLegendKey val="0"/>
          <c:showVal val="0"/>
          <c:showCatName val="0"/>
          <c:showSerName val="0"/>
          <c:showPercent val="0"/>
          <c:showBubbleSize val="0"/>
        </c:dLbls>
        <c:gapWidth val="150"/>
        <c:overlap val="100"/>
        <c:axId val="522980781"/>
        <c:axId val="919794893"/>
      </c:barChart>
      <c:catAx>
        <c:axId val="52298078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9794893"/>
        <c:crosses val="autoZero"/>
        <c:auto val="1"/>
        <c:lblAlgn val="ctr"/>
        <c:lblOffset val="100"/>
        <c:noMultiLvlLbl val="0"/>
      </c:catAx>
      <c:valAx>
        <c:axId val="91979489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298078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教练员  教师学历结构</a:t>
            </a:r>
          </a:p>
        </c:rich>
      </c:tx>
      <c:layout/>
      <c:overlay val="0"/>
      <c:spPr>
        <a:noFill/>
        <a:ln>
          <a:noFill/>
        </a:ln>
        <a:effectLst/>
      </c:spPr>
    </c:title>
    <c:autoTitleDeleted val="0"/>
    <c:plotArea>
      <c:layout/>
      <c:barChart>
        <c:barDir val="col"/>
        <c:grouping val="stacked"/>
        <c:varyColors val="0"/>
        <c:ser>
          <c:idx val="0"/>
          <c:order val="0"/>
          <c:tx>
            <c:strRef>
              <c:f>Sheet1!$B$1</c:f>
              <c:strCache>
                <c:ptCount val="1"/>
                <c:pt idx="0">
                  <c:v>研究生</c:v>
                </c:pt>
              </c:strCache>
            </c:strRef>
          </c:tx>
          <c:spPr>
            <a:solidFill>
              <a:schemeClr val="accent1"/>
            </a:solidFill>
            <a:ln>
              <a:noFill/>
            </a:ln>
            <a:effectLst/>
          </c:spPr>
          <c:invertIfNegative val="0"/>
          <c:dLbls>
            <c:delete val="1"/>
          </c:dLbls>
          <c:cat>
            <c:strRef>
              <c:f>Sheet1!$A$2:$A$4</c:f>
              <c:strCache>
                <c:ptCount val="2"/>
                <c:pt idx="0">
                  <c:v>教练</c:v>
                </c:pt>
                <c:pt idx="1">
                  <c:v>教师</c:v>
                </c:pt>
              </c:strCache>
            </c:strRef>
          </c:cat>
          <c:val>
            <c:numRef>
              <c:f>Sheet1!$B$2:$B$4</c:f>
              <c:numCache>
                <c:formatCode>General</c:formatCode>
                <c:ptCount val="3"/>
                <c:pt idx="0">
                  <c:v>0</c:v>
                </c:pt>
                <c:pt idx="1">
                  <c:v>5</c:v>
                </c:pt>
              </c:numCache>
            </c:numRef>
          </c:val>
        </c:ser>
        <c:ser>
          <c:idx val="1"/>
          <c:order val="1"/>
          <c:tx>
            <c:strRef>
              <c:f>Sheet1!$C$1</c:f>
              <c:strCache>
                <c:ptCount val="1"/>
                <c:pt idx="0">
                  <c:v>本科</c:v>
                </c:pt>
              </c:strCache>
            </c:strRef>
          </c:tx>
          <c:spPr>
            <a:solidFill>
              <a:schemeClr val="accent2"/>
            </a:solidFill>
            <a:ln>
              <a:noFill/>
            </a:ln>
            <a:effectLst/>
          </c:spPr>
          <c:invertIfNegative val="0"/>
          <c:dLbls>
            <c:delete val="1"/>
          </c:dLbls>
          <c:cat>
            <c:strRef>
              <c:f>Sheet1!$A$2:$A$4</c:f>
              <c:strCache>
                <c:ptCount val="2"/>
                <c:pt idx="0">
                  <c:v>教练</c:v>
                </c:pt>
                <c:pt idx="1">
                  <c:v>教师</c:v>
                </c:pt>
              </c:strCache>
            </c:strRef>
          </c:cat>
          <c:val>
            <c:numRef>
              <c:f>Sheet1!$C$2:$C$4</c:f>
              <c:numCache>
                <c:formatCode>General</c:formatCode>
                <c:ptCount val="3"/>
                <c:pt idx="0">
                  <c:v>16</c:v>
                </c:pt>
                <c:pt idx="1">
                  <c:v>26</c:v>
                </c:pt>
              </c:numCache>
            </c:numRef>
          </c:val>
        </c:ser>
        <c:ser>
          <c:idx val="2"/>
          <c:order val="2"/>
          <c:tx>
            <c:strRef>
              <c:f>Sheet1!$D$1</c:f>
              <c:strCache>
                <c:ptCount val="1"/>
                <c:pt idx="0">
                  <c:v>专科</c:v>
                </c:pt>
              </c:strCache>
            </c:strRef>
          </c:tx>
          <c:spPr>
            <a:solidFill>
              <a:schemeClr val="accent3"/>
            </a:solidFill>
            <a:ln>
              <a:noFill/>
            </a:ln>
            <a:effectLst/>
          </c:spPr>
          <c:invertIfNegative val="0"/>
          <c:dLbls>
            <c:delete val="1"/>
          </c:dLbls>
          <c:cat>
            <c:strRef>
              <c:f>Sheet1!$A$2:$A$4</c:f>
              <c:strCache>
                <c:ptCount val="2"/>
                <c:pt idx="0">
                  <c:v>教练</c:v>
                </c:pt>
                <c:pt idx="1">
                  <c:v>教师</c:v>
                </c:pt>
              </c:strCache>
            </c:strRef>
          </c:cat>
          <c:val>
            <c:numRef>
              <c:f>Sheet1!$D$2:$D$4</c:f>
              <c:numCache>
                <c:formatCode>General</c:formatCode>
                <c:ptCount val="3"/>
                <c:pt idx="0">
                  <c:v>10</c:v>
                </c:pt>
                <c:pt idx="1">
                  <c:v>1</c:v>
                </c:pt>
              </c:numCache>
            </c:numRef>
          </c:val>
        </c:ser>
        <c:dLbls>
          <c:showLegendKey val="0"/>
          <c:showVal val="0"/>
          <c:showCatName val="0"/>
          <c:showSerName val="0"/>
          <c:showPercent val="0"/>
          <c:showBubbleSize val="0"/>
        </c:dLbls>
        <c:gapWidth val="150"/>
        <c:overlap val="100"/>
        <c:axId val="994459552"/>
        <c:axId val="771911412"/>
      </c:barChart>
      <c:catAx>
        <c:axId val="9944595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911412"/>
        <c:crosses val="autoZero"/>
        <c:auto val="1"/>
        <c:lblAlgn val="ctr"/>
        <c:lblOffset val="100"/>
        <c:noMultiLvlLbl val="0"/>
      </c:catAx>
      <c:valAx>
        <c:axId val="7719114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445955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学生在校体验汇总表</a:t>
            </a:r>
          </a:p>
        </c:rich>
      </c:tx>
      <c:layout>
        <c:manualLayout>
          <c:xMode val="edge"/>
          <c:yMode val="edge"/>
          <c:x val="0.323625"/>
          <c:y val="0.0175"/>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delete val="1"/>
          </c:dLbls>
          <c:cat>
            <c:strRef>
              <c:f>Sheet1!$A$2:$A$3</c:f>
              <c:strCache>
                <c:ptCount val="2"/>
                <c:pt idx="0">
                  <c:v>生活满意度</c:v>
                </c:pt>
                <c:pt idx="1">
                  <c:v>学习满意度</c:v>
                </c:pt>
              </c:strCache>
            </c:strRef>
          </c:cat>
          <c:val>
            <c:numRef>
              <c:f>Sheet1!$B$2:$B$3</c:f>
              <c:numCache>
                <c:formatCode>0%</c:formatCode>
                <c:ptCount val="2"/>
                <c:pt idx="0">
                  <c:v>0.8</c:v>
                </c:pt>
                <c:pt idx="1">
                  <c:v>0.82</c:v>
                </c:pt>
              </c:numCache>
            </c:numRef>
          </c:val>
        </c:ser>
        <c:ser>
          <c:idx val="1"/>
          <c:order val="1"/>
          <c:tx>
            <c:strRef>
              <c:f>Sheet1!$C$1</c:f>
              <c:strCache>
                <c:ptCount val="1"/>
                <c:pt idx="0">
                  <c:v>2018</c:v>
                </c:pt>
              </c:strCache>
            </c:strRef>
          </c:tx>
          <c:spPr>
            <a:solidFill>
              <a:schemeClr val="accent2"/>
            </a:solidFill>
            <a:ln>
              <a:noFill/>
            </a:ln>
            <a:effectLst/>
          </c:spPr>
          <c:invertIfNegative val="0"/>
          <c:dLbls>
            <c:delete val="1"/>
          </c:dLbls>
          <c:cat>
            <c:strRef>
              <c:f>Sheet1!$A$2:$A$3</c:f>
              <c:strCache>
                <c:ptCount val="2"/>
                <c:pt idx="0">
                  <c:v>生活满意度</c:v>
                </c:pt>
                <c:pt idx="1">
                  <c:v>学习满意度</c:v>
                </c:pt>
              </c:strCache>
            </c:strRef>
          </c:cat>
          <c:val>
            <c:numRef>
              <c:f>Sheet1!$C$2:$C$3</c:f>
              <c:numCache>
                <c:formatCode>0%</c:formatCode>
                <c:ptCount val="2"/>
                <c:pt idx="0">
                  <c:v>0.85</c:v>
                </c:pt>
                <c:pt idx="1">
                  <c:v>0.85</c:v>
                </c:pt>
              </c:numCache>
            </c:numRef>
          </c:val>
        </c:ser>
        <c:ser>
          <c:idx val="2"/>
          <c:order val="2"/>
          <c:tx>
            <c:strRef>
              <c:f>Sheet1!$D$1</c:f>
              <c:strCache>
                <c:ptCount val="1"/>
                <c:pt idx="0">
                  <c:v>2019</c:v>
                </c:pt>
              </c:strCache>
            </c:strRef>
          </c:tx>
          <c:spPr>
            <a:gradFill>
              <a:gsLst>
                <a:gs pos="0">
                  <a:srgbClr val="7B32B2"/>
                </a:gs>
                <a:gs pos="100000">
                  <a:srgbClr val="401A5D"/>
                </a:gs>
              </a:gsLst>
              <a:lin scaled="0"/>
            </a:gradFill>
            <a:ln>
              <a:noFill/>
            </a:ln>
            <a:effectLst/>
          </c:spPr>
          <c:invertIfNegative val="0"/>
          <c:dLbls>
            <c:delete val="1"/>
          </c:dLbls>
          <c:cat>
            <c:strRef>
              <c:f>Sheet1!$A$2:$A$3</c:f>
              <c:strCache>
                <c:ptCount val="2"/>
                <c:pt idx="0">
                  <c:v>生活满意度</c:v>
                </c:pt>
                <c:pt idx="1">
                  <c:v>学习满意度</c:v>
                </c:pt>
              </c:strCache>
            </c:strRef>
          </c:cat>
          <c:val>
            <c:numRef>
              <c:f>Sheet1!$D$2:$D$3</c:f>
              <c:numCache>
                <c:formatCode>0%</c:formatCode>
                <c:ptCount val="2"/>
                <c:pt idx="0">
                  <c:v>0.88</c:v>
                </c:pt>
                <c:pt idx="1">
                  <c:v>0.89</c:v>
                </c:pt>
              </c:numCache>
            </c:numRef>
          </c:val>
        </c:ser>
        <c:dLbls>
          <c:showLegendKey val="0"/>
          <c:showVal val="0"/>
          <c:showCatName val="0"/>
          <c:showSerName val="0"/>
          <c:showPercent val="0"/>
          <c:showBubbleSize val="0"/>
        </c:dLbls>
        <c:gapWidth val="219"/>
        <c:overlap val="-27"/>
        <c:axId val="882000791"/>
        <c:axId val="195112890"/>
      </c:barChart>
      <c:catAx>
        <c:axId val="88200079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112890"/>
        <c:crosses val="autoZero"/>
        <c:auto val="1"/>
        <c:lblAlgn val="ctr"/>
        <c:lblOffset val="100"/>
        <c:noMultiLvlLbl val="0"/>
      </c:catAx>
      <c:valAx>
        <c:axId val="19511289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200079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AD6937-A354-40D1-9AF8-8E17438F76C6}">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19208</Words>
  <Characters>21737</Characters>
  <Paragraphs>387</Paragraphs>
  <TotalTime>3</TotalTime>
  <ScaleCrop>false</ScaleCrop>
  <LinksUpToDate>false</LinksUpToDate>
  <CharactersWithSpaces>21980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2018-05-09T10:17:00Z</dcterms:created>
  <dc:creator>Administrator</dc:creator>
  <cp:lastModifiedBy>FD</cp:lastModifiedBy>
  <cp:lastPrinted>2018-05-10T09:35:00Z</cp:lastPrinted>
  <dcterms:modified xsi:type="dcterms:W3CDTF">2021-02-03T02:42:05Z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